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60B2" w14:textId="0BBD25E7" w:rsidR="0087183D" w:rsidRPr="00171209" w:rsidRDefault="0087183D">
      <w:pPr>
        <w:rPr>
          <w:rFonts w:asciiTheme="majorHAnsi" w:hAnsiTheme="majorHAnsi" w:cs="Consolas"/>
          <w:b/>
          <w:sz w:val="28"/>
          <w:szCs w:val="28"/>
        </w:rPr>
      </w:pPr>
      <w:bookmarkStart w:id="0" w:name="_GoBack"/>
      <w:bookmarkEnd w:id="0"/>
      <w:r w:rsidRPr="00171209">
        <w:rPr>
          <w:rFonts w:asciiTheme="majorHAnsi" w:hAnsiTheme="majorHAnsi" w:cs="Consolas"/>
          <w:b/>
          <w:sz w:val="28"/>
          <w:szCs w:val="28"/>
        </w:rPr>
        <w:t>Getting started</w:t>
      </w:r>
      <w:r w:rsidR="002E378C">
        <w:rPr>
          <w:rFonts w:asciiTheme="majorHAnsi" w:hAnsiTheme="majorHAnsi" w:cs="Consolas"/>
          <w:b/>
          <w:sz w:val="28"/>
          <w:szCs w:val="28"/>
        </w:rPr>
        <w:t xml:space="preserve"> with e</w:t>
      </w:r>
      <w:r w:rsidR="00D00411">
        <w:rPr>
          <w:rFonts w:asciiTheme="majorHAnsi" w:hAnsiTheme="majorHAnsi" w:cs="Consolas"/>
          <w:b/>
          <w:sz w:val="28"/>
          <w:szCs w:val="28"/>
        </w:rPr>
        <w:t>c</w:t>
      </w:r>
      <w:r w:rsidR="00417241" w:rsidRPr="00171209">
        <w:rPr>
          <w:rFonts w:asciiTheme="majorHAnsi" w:hAnsiTheme="majorHAnsi" w:cs="Consolas"/>
          <w:b/>
          <w:sz w:val="28"/>
          <w:szCs w:val="28"/>
        </w:rPr>
        <w:t>ommerce</w:t>
      </w:r>
    </w:p>
    <w:p w14:paraId="6C5C29D1" w14:textId="7D53E14E" w:rsidR="00171209" w:rsidRPr="00DF229A" w:rsidRDefault="00417241">
      <w:pPr>
        <w:rPr>
          <w:rFonts w:asciiTheme="majorHAnsi" w:hAnsiTheme="majorHAnsi" w:cs="Consolas"/>
          <w:sz w:val="22"/>
          <w:szCs w:val="22"/>
        </w:rPr>
      </w:pPr>
      <w:r w:rsidRPr="00DF229A">
        <w:rPr>
          <w:rFonts w:asciiTheme="majorHAnsi" w:hAnsiTheme="majorHAnsi" w:cs="Consolas"/>
          <w:sz w:val="22"/>
          <w:szCs w:val="22"/>
        </w:rPr>
        <w:t>Once you have indicate</w:t>
      </w:r>
      <w:r w:rsidR="002E378C" w:rsidRPr="00DF229A">
        <w:rPr>
          <w:rFonts w:asciiTheme="majorHAnsi" w:hAnsiTheme="majorHAnsi" w:cs="Consolas"/>
          <w:sz w:val="22"/>
          <w:szCs w:val="22"/>
        </w:rPr>
        <w:t>d that you would like to add e</w:t>
      </w:r>
      <w:r w:rsidR="00D00411">
        <w:rPr>
          <w:rFonts w:asciiTheme="majorHAnsi" w:hAnsiTheme="majorHAnsi" w:cs="Consolas"/>
          <w:sz w:val="22"/>
          <w:szCs w:val="22"/>
        </w:rPr>
        <w:t>c</w:t>
      </w:r>
      <w:r w:rsidRPr="00DF229A">
        <w:rPr>
          <w:rFonts w:asciiTheme="majorHAnsi" w:hAnsiTheme="majorHAnsi" w:cs="Consolas"/>
          <w:sz w:val="22"/>
          <w:szCs w:val="22"/>
        </w:rPr>
        <w:t>ommerce to your SignUp or Spaces modules, we will enable</w:t>
      </w:r>
      <w:r w:rsidR="002E378C" w:rsidRPr="00DF229A">
        <w:rPr>
          <w:rFonts w:asciiTheme="majorHAnsi" w:hAnsiTheme="majorHAnsi" w:cs="Consolas"/>
          <w:sz w:val="22"/>
          <w:szCs w:val="22"/>
        </w:rPr>
        <w:t xml:space="preserve"> the e</w:t>
      </w:r>
      <w:r w:rsidR="00D00411">
        <w:rPr>
          <w:rFonts w:asciiTheme="majorHAnsi" w:hAnsiTheme="majorHAnsi" w:cs="Consolas"/>
          <w:sz w:val="22"/>
          <w:szCs w:val="22"/>
        </w:rPr>
        <w:t>c</w:t>
      </w:r>
      <w:r w:rsidR="00D34B2D" w:rsidRPr="00DF229A">
        <w:rPr>
          <w:rFonts w:asciiTheme="majorHAnsi" w:hAnsiTheme="majorHAnsi" w:cs="Consolas"/>
          <w:sz w:val="22"/>
          <w:szCs w:val="22"/>
        </w:rPr>
        <w:t xml:space="preserve">ommerce option for you. </w:t>
      </w:r>
      <w:r w:rsidR="00171209" w:rsidRPr="00DF229A">
        <w:rPr>
          <w:rFonts w:asciiTheme="majorHAnsi" w:hAnsiTheme="majorHAnsi" w:cs="Consolas"/>
          <w:sz w:val="22"/>
          <w:szCs w:val="22"/>
        </w:rPr>
        <w:t>Y</w:t>
      </w:r>
      <w:r w:rsidR="00D34B2D" w:rsidRPr="00DF229A">
        <w:rPr>
          <w:rFonts w:asciiTheme="majorHAnsi" w:hAnsiTheme="majorHAnsi" w:cs="Consolas"/>
          <w:sz w:val="22"/>
          <w:szCs w:val="22"/>
        </w:rPr>
        <w:t>ou will</w:t>
      </w:r>
      <w:r w:rsidR="00171209" w:rsidRPr="00DF229A">
        <w:rPr>
          <w:rFonts w:asciiTheme="majorHAnsi" w:hAnsiTheme="majorHAnsi" w:cs="Consolas"/>
          <w:sz w:val="22"/>
          <w:szCs w:val="22"/>
        </w:rPr>
        <w:t xml:space="preserve"> then</w:t>
      </w:r>
      <w:r w:rsidR="00D34B2D" w:rsidRPr="00DF229A">
        <w:rPr>
          <w:rFonts w:asciiTheme="majorHAnsi" w:hAnsiTheme="majorHAnsi" w:cs="Consolas"/>
          <w:sz w:val="22"/>
          <w:szCs w:val="22"/>
        </w:rPr>
        <w:t xml:space="preserve"> see an “E</w:t>
      </w:r>
      <w:r w:rsidR="0099740C" w:rsidRPr="00DF229A">
        <w:rPr>
          <w:rFonts w:asciiTheme="majorHAnsi" w:hAnsiTheme="majorHAnsi" w:cs="Consolas"/>
          <w:sz w:val="22"/>
          <w:szCs w:val="22"/>
        </w:rPr>
        <w:t>-</w:t>
      </w:r>
      <w:r w:rsidR="00A556E8" w:rsidRPr="00DF229A">
        <w:rPr>
          <w:rFonts w:asciiTheme="majorHAnsi" w:hAnsiTheme="majorHAnsi" w:cs="Consolas"/>
          <w:sz w:val="22"/>
          <w:szCs w:val="22"/>
        </w:rPr>
        <w:t>C</w:t>
      </w:r>
      <w:r w:rsidR="00D34B2D" w:rsidRPr="00DF229A">
        <w:rPr>
          <w:rFonts w:asciiTheme="majorHAnsi" w:hAnsiTheme="majorHAnsi" w:cs="Consolas"/>
          <w:sz w:val="22"/>
          <w:szCs w:val="22"/>
        </w:rPr>
        <w:t xml:space="preserve">ommerce Setup” option appear under the “Settings” tab of your staff-side portal. </w:t>
      </w:r>
    </w:p>
    <w:p w14:paraId="3AAA8B8D" w14:textId="4048B0A9" w:rsidR="00D34B2D" w:rsidRPr="00AE593E" w:rsidRDefault="00414023" w:rsidP="00D34B2D">
      <w:pPr>
        <w:jc w:val="center"/>
        <w:rPr>
          <w:rFonts w:asciiTheme="majorHAnsi" w:hAnsiTheme="majorHAnsi" w:cs="Consolas"/>
          <w:sz w:val="28"/>
          <w:szCs w:val="28"/>
        </w:rPr>
      </w:pPr>
      <w:r w:rsidRPr="00AE593E">
        <w:rPr>
          <w:rFonts w:asciiTheme="majorHAnsi" w:hAnsiTheme="majorHAnsi"/>
          <w:noProof/>
        </w:rPr>
        <w:drawing>
          <wp:inline distT="0" distB="0" distL="0" distR="0" wp14:anchorId="3FAE2819" wp14:editId="3CE70101">
            <wp:extent cx="1657186" cy="1685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73211" cy="1702227"/>
                    </a:xfrm>
                    <a:prstGeom prst="rect">
                      <a:avLst/>
                    </a:prstGeom>
                  </pic:spPr>
                </pic:pic>
              </a:graphicData>
            </a:graphic>
          </wp:inline>
        </w:drawing>
      </w:r>
    </w:p>
    <w:p w14:paraId="439AFDA9" w14:textId="3B2B44BD" w:rsidR="00B2364A" w:rsidRPr="00DF229A" w:rsidRDefault="00B2364A">
      <w:pPr>
        <w:rPr>
          <w:rFonts w:asciiTheme="majorHAnsi" w:hAnsiTheme="majorHAnsi" w:cs="Consolas"/>
          <w:sz w:val="22"/>
          <w:szCs w:val="22"/>
        </w:rPr>
      </w:pPr>
    </w:p>
    <w:p w14:paraId="2FA0BE0E" w14:textId="2B2B9C74" w:rsidR="00552E9C" w:rsidRPr="00DF229A" w:rsidRDefault="003C3C5A">
      <w:pPr>
        <w:rPr>
          <w:rFonts w:asciiTheme="majorHAnsi" w:hAnsiTheme="majorHAnsi" w:cs="Consolas"/>
          <w:sz w:val="22"/>
          <w:szCs w:val="22"/>
        </w:rPr>
      </w:pPr>
      <w:r w:rsidRPr="00DF229A">
        <w:rPr>
          <w:rFonts w:asciiTheme="majorHAnsi" w:hAnsiTheme="majorHAnsi" w:cs="Consolas"/>
          <w:b/>
          <w:sz w:val="22"/>
          <w:szCs w:val="22"/>
        </w:rPr>
        <w:t xml:space="preserve">Step 1: </w:t>
      </w:r>
      <w:r w:rsidR="00552E9C" w:rsidRPr="00DF229A">
        <w:rPr>
          <w:rFonts w:asciiTheme="majorHAnsi" w:hAnsiTheme="majorHAnsi" w:cs="Consolas"/>
          <w:sz w:val="22"/>
          <w:szCs w:val="22"/>
        </w:rPr>
        <w:t xml:space="preserve">Designate someone at your library to have primary access to your </w:t>
      </w:r>
      <w:r w:rsidR="00552E9C" w:rsidRPr="00DF229A">
        <w:rPr>
          <w:rFonts w:asciiTheme="majorHAnsi" w:hAnsiTheme="majorHAnsi" w:cs="Calibri"/>
          <w:sz w:val="22"/>
          <w:szCs w:val="22"/>
        </w:rPr>
        <w:t>Braintree merchant account.</w:t>
      </w:r>
      <w:r w:rsidR="00552E9C" w:rsidRPr="00DF229A">
        <w:rPr>
          <w:rFonts w:asciiTheme="majorHAnsi" w:hAnsiTheme="majorHAnsi" w:cs="Calibri"/>
          <w:b/>
          <w:sz w:val="22"/>
          <w:szCs w:val="22"/>
        </w:rPr>
        <w:t xml:space="preserve"> </w:t>
      </w:r>
      <w:r w:rsidR="00552E9C" w:rsidRPr="00DF229A">
        <w:rPr>
          <w:rFonts w:asciiTheme="majorHAnsi" w:hAnsiTheme="majorHAnsi" w:cs="Calibri"/>
          <w:sz w:val="22"/>
          <w:szCs w:val="22"/>
        </w:rPr>
        <w:t xml:space="preserve">Have this person </w:t>
      </w:r>
      <w:r w:rsidR="00552E9C" w:rsidRPr="00DF229A">
        <w:rPr>
          <w:rFonts w:asciiTheme="majorHAnsi" w:hAnsiTheme="majorHAnsi" w:cs="Consolas"/>
          <w:sz w:val="22"/>
          <w:szCs w:val="22"/>
        </w:rPr>
        <w:t>c</w:t>
      </w:r>
      <w:r w:rsidR="00D34B2D" w:rsidRPr="00DF229A">
        <w:rPr>
          <w:rFonts w:asciiTheme="majorHAnsi" w:hAnsiTheme="majorHAnsi" w:cs="Consolas"/>
          <w:sz w:val="22"/>
          <w:szCs w:val="22"/>
        </w:rPr>
        <w:t xml:space="preserve">lick </w:t>
      </w:r>
      <w:r w:rsidRPr="00DF229A">
        <w:rPr>
          <w:rFonts w:asciiTheme="majorHAnsi" w:hAnsiTheme="majorHAnsi" w:cs="Consolas"/>
          <w:sz w:val="22"/>
          <w:szCs w:val="22"/>
        </w:rPr>
        <w:t>on the “E</w:t>
      </w:r>
      <w:r w:rsidR="00A556E8" w:rsidRPr="00DF229A">
        <w:rPr>
          <w:rFonts w:asciiTheme="majorHAnsi" w:hAnsiTheme="majorHAnsi" w:cs="Consolas"/>
          <w:sz w:val="22"/>
          <w:szCs w:val="22"/>
        </w:rPr>
        <w:t>-C</w:t>
      </w:r>
      <w:r w:rsidRPr="00DF229A">
        <w:rPr>
          <w:rFonts w:asciiTheme="majorHAnsi" w:hAnsiTheme="majorHAnsi" w:cs="Consolas"/>
          <w:sz w:val="22"/>
          <w:szCs w:val="22"/>
        </w:rPr>
        <w:t>ommerce Setup” option under the “Settings” tab of your staff-side portal</w:t>
      </w:r>
      <w:r w:rsidR="00552E9C" w:rsidRPr="00DF229A">
        <w:rPr>
          <w:rFonts w:asciiTheme="majorHAnsi" w:hAnsiTheme="majorHAnsi" w:cs="Consolas"/>
          <w:sz w:val="22"/>
          <w:szCs w:val="22"/>
        </w:rPr>
        <w:t xml:space="preserve"> and complete the </w:t>
      </w:r>
      <w:r w:rsidRPr="00DF229A">
        <w:rPr>
          <w:rFonts w:asciiTheme="majorHAnsi" w:hAnsiTheme="majorHAnsi" w:cs="Consolas"/>
          <w:sz w:val="22"/>
          <w:szCs w:val="22"/>
        </w:rPr>
        <w:t xml:space="preserve">Braintree </w:t>
      </w:r>
      <w:r w:rsidR="0087183D" w:rsidRPr="00DF229A">
        <w:rPr>
          <w:rFonts w:asciiTheme="majorHAnsi" w:hAnsiTheme="majorHAnsi" w:cs="Consolas"/>
          <w:sz w:val="22"/>
          <w:szCs w:val="22"/>
        </w:rPr>
        <w:t xml:space="preserve">merchant application </w:t>
      </w:r>
      <w:r w:rsidRPr="00DF229A">
        <w:rPr>
          <w:rFonts w:asciiTheme="majorHAnsi" w:hAnsiTheme="majorHAnsi" w:cs="Consolas"/>
          <w:sz w:val="22"/>
          <w:szCs w:val="22"/>
        </w:rPr>
        <w:t>process.</w:t>
      </w:r>
      <w:r w:rsidR="00552E9C" w:rsidRPr="00DF229A">
        <w:rPr>
          <w:rFonts w:asciiTheme="majorHAnsi" w:hAnsiTheme="majorHAnsi" w:cs="Consolas"/>
          <w:sz w:val="22"/>
          <w:szCs w:val="22"/>
        </w:rPr>
        <w:t xml:space="preserve"> </w:t>
      </w:r>
    </w:p>
    <w:p w14:paraId="682077A9" w14:textId="77777777" w:rsidR="0087183D" w:rsidRPr="00DF229A" w:rsidRDefault="0087183D">
      <w:pPr>
        <w:rPr>
          <w:rFonts w:asciiTheme="majorHAnsi" w:hAnsiTheme="majorHAnsi" w:cs="Consolas"/>
          <w:sz w:val="22"/>
          <w:szCs w:val="22"/>
        </w:rPr>
      </w:pPr>
    </w:p>
    <w:p w14:paraId="59ED8DCA" w14:textId="403C5B0A" w:rsidR="006575A8" w:rsidRPr="00DF229A" w:rsidRDefault="00AF2B57">
      <w:pPr>
        <w:rPr>
          <w:rFonts w:asciiTheme="majorHAnsi" w:hAnsiTheme="majorHAnsi" w:cs="Consolas"/>
          <w:sz w:val="22"/>
          <w:szCs w:val="22"/>
        </w:rPr>
      </w:pPr>
      <w:r w:rsidRPr="00DF229A">
        <w:rPr>
          <w:rFonts w:asciiTheme="majorHAnsi" w:hAnsiTheme="majorHAnsi" w:cs="Consolas"/>
          <w:sz w:val="22"/>
          <w:szCs w:val="22"/>
        </w:rPr>
        <w:t>There are four parts to the Braintree merchant application. They include: “Your Information,” “Business Information,” “Processing Information,” and the “Terms and terms agreement.” See the screen shots below for reference and further guidance.</w:t>
      </w:r>
    </w:p>
    <w:p w14:paraId="5C9B040F" w14:textId="3F5811A0" w:rsidR="00171209" w:rsidRDefault="00171209" w:rsidP="00F71F08">
      <w:pPr>
        <w:jc w:val="center"/>
        <w:rPr>
          <w:rFonts w:asciiTheme="majorHAnsi" w:hAnsiTheme="majorHAnsi" w:cs="Consolas"/>
        </w:rPr>
      </w:pPr>
      <w:r w:rsidRPr="00AE593E">
        <w:rPr>
          <w:rFonts w:asciiTheme="majorHAnsi" w:hAnsiTheme="majorHAnsi" w:cs="Consolas"/>
          <w:noProof/>
          <w:sz w:val="28"/>
          <w:szCs w:val="28"/>
        </w:rPr>
        <w:drawing>
          <wp:inline distT="0" distB="0" distL="0" distR="0" wp14:anchorId="30A8EB50" wp14:editId="56BD19A3">
            <wp:extent cx="4465675" cy="2564144"/>
            <wp:effectExtent l="19050" t="19050" r="11430"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1.png"/>
                    <pic:cNvPicPr/>
                  </pic:nvPicPr>
                  <pic:blipFill>
                    <a:blip r:embed="rId7">
                      <a:extLst>
                        <a:ext uri="{28A0092B-C50C-407E-A947-70E740481C1C}">
                          <a14:useLocalDpi xmlns:a14="http://schemas.microsoft.com/office/drawing/2010/main" val="0"/>
                        </a:ext>
                      </a:extLst>
                    </a:blip>
                    <a:stretch>
                      <a:fillRect/>
                    </a:stretch>
                  </pic:blipFill>
                  <pic:spPr>
                    <a:xfrm>
                      <a:off x="0" y="0"/>
                      <a:ext cx="4506094" cy="2587352"/>
                    </a:xfrm>
                    <a:prstGeom prst="rect">
                      <a:avLst/>
                    </a:prstGeom>
                    <a:ln>
                      <a:solidFill>
                        <a:srgbClr val="000000"/>
                      </a:solidFill>
                    </a:ln>
                  </pic:spPr>
                </pic:pic>
              </a:graphicData>
            </a:graphic>
          </wp:inline>
        </w:drawing>
      </w:r>
    </w:p>
    <w:p w14:paraId="53BD017B" w14:textId="77777777" w:rsidR="00171209" w:rsidRPr="00DF229A" w:rsidRDefault="00171209">
      <w:pPr>
        <w:rPr>
          <w:rFonts w:asciiTheme="majorHAnsi" w:hAnsiTheme="majorHAnsi" w:cs="Consolas"/>
          <w:sz w:val="22"/>
          <w:szCs w:val="22"/>
        </w:rPr>
      </w:pPr>
    </w:p>
    <w:p w14:paraId="7B7A3E55" w14:textId="6C51C5FC" w:rsidR="00027748" w:rsidRPr="00DF229A" w:rsidRDefault="00027748">
      <w:pPr>
        <w:rPr>
          <w:rFonts w:asciiTheme="majorHAnsi" w:hAnsiTheme="majorHAnsi" w:cs="Calibri"/>
          <w:sz w:val="22"/>
          <w:szCs w:val="22"/>
        </w:rPr>
      </w:pPr>
      <w:r w:rsidRPr="00DF229A">
        <w:rPr>
          <w:rFonts w:asciiTheme="majorHAnsi" w:hAnsiTheme="majorHAnsi" w:cs="Consolas"/>
          <w:b/>
          <w:sz w:val="22"/>
          <w:szCs w:val="22"/>
        </w:rPr>
        <w:t xml:space="preserve">Step 2: </w:t>
      </w:r>
      <w:r w:rsidRPr="00DF229A">
        <w:rPr>
          <w:rFonts w:asciiTheme="majorHAnsi" w:hAnsiTheme="majorHAnsi" w:cs="Consolas"/>
          <w:sz w:val="22"/>
          <w:szCs w:val="22"/>
        </w:rPr>
        <w:t>Complete the “Your Information” portion of the Braintree merchant application.</w:t>
      </w:r>
      <w:r w:rsidR="00DF3370" w:rsidRPr="00DF229A">
        <w:rPr>
          <w:rFonts w:asciiTheme="majorHAnsi" w:hAnsiTheme="majorHAnsi" w:cs="Consolas"/>
          <w:sz w:val="22"/>
          <w:szCs w:val="22"/>
        </w:rPr>
        <w:t xml:space="preserve"> </w:t>
      </w:r>
      <w:r w:rsidR="00D75FC1" w:rsidRPr="00DF229A">
        <w:rPr>
          <w:rFonts w:asciiTheme="majorHAnsi" w:hAnsiTheme="majorHAnsi" w:cs="Consolas"/>
          <w:sz w:val="22"/>
          <w:szCs w:val="22"/>
        </w:rPr>
        <w:t xml:space="preserve">Enter the name and email address of the person at your library who will have primary access to your </w:t>
      </w:r>
      <w:r w:rsidR="00D75FC1" w:rsidRPr="00DF229A">
        <w:rPr>
          <w:rFonts w:asciiTheme="majorHAnsi" w:hAnsiTheme="majorHAnsi" w:cs="Calibri"/>
          <w:sz w:val="22"/>
          <w:szCs w:val="22"/>
        </w:rPr>
        <w:t>Braintree merchant account. In the address fields, enter your library’s address.</w:t>
      </w:r>
    </w:p>
    <w:p w14:paraId="00527468" w14:textId="77777777" w:rsidR="00121CE5" w:rsidRPr="00DF229A" w:rsidRDefault="00121CE5">
      <w:pPr>
        <w:rPr>
          <w:rFonts w:asciiTheme="majorHAnsi" w:hAnsiTheme="majorHAnsi" w:cs="Calibri"/>
          <w:sz w:val="22"/>
          <w:szCs w:val="22"/>
        </w:rPr>
      </w:pPr>
    </w:p>
    <w:p w14:paraId="7648775F" w14:textId="0BE2EBC9" w:rsidR="00121CE5" w:rsidRPr="00DF229A" w:rsidRDefault="00121CE5">
      <w:pPr>
        <w:rPr>
          <w:rFonts w:asciiTheme="majorHAnsi" w:hAnsiTheme="majorHAnsi" w:cs="Consolas"/>
          <w:sz w:val="22"/>
          <w:szCs w:val="22"/>
        </w:rPr>
      </w:pPr>
      <w:r w:rsidRPr="00DF229A">
        <w:rPr>
          <w:rFonts w:asciiTheme="majorHAnsi" w:hAnsiTheme="majorHAnsi" w:cs="Calibri"/>
          <w:b/>
          <w:sz w:val="22"/>
          <w:szCs w:val="22"/>
        </w:rPr>
        <w:t>Note:</w:t>
      </w:r>
      <w:r w:rsidRPr="00DF229A">
        <w:rPr>
          <w:rFonts w:asciiTheme="majorHAnsi" w:hAnsiTheme="majorHAnsi" w:cs="Calibri"/>
          <w:sz w:val="22"/>
          <w:szCs w:val="22"/>
        </w:rPr>
        <w:t xml:space="preserve"> For the “Owner birth date” and “SSN” fields, you have two options. You may enter the personal information for the </w:t>
      </w:r>
      <w:r w:rsidRPr="00DF229A">
        <w:rPr>
          <w:rFonts w:asciiTheme="majorHAnsi" w:hAnsiTheme="majorHAnsi" w:cs="Consolas"/>
          <w:sz w:val="22"/>
          <w:szCs w:val="22"/>
        </w:rPr>
        <w:t xml:space="preserve">person at your library who will have primary access to your </w:t>
      </w:r>
      <w:r w:rsidRPr="00DF229A">
        <w:rPr>
          <w:rFonts w:asciiTheme="majorHAnsi" w:hAnsiTheme="majorHAnsi" w:cs="Calibri"/>
          <w:sz w:val="22"/>
          <w:szCs w:val="22"/>
        </w:rPr>
        <w:t>Braintree merchant account. Or</w:t>
      </w:r>
      <w:r w:rsidR="00315E3B" w:rsidRPr="00DF229A">
        <w:rPr>
          <w:rFonts w:asciiTheme="majorHAnsi" w:hAnsiTheme="majorHAnsi" w:cs="Calibri"/>
          <w:sz w:val="22"/>
          <w:szCs w:val="22"/>
        </w:rPr>
        <w:t>, if you prefer,</w:t>
      </w:r>
      <w:r w:rsidRPr="00DF229A">
        <w:rPr>
          <w:rFonts w:asciiTheme="majorHAnsi" w:hAnsiTheme="majorHAnsi" w:cs="Calibri"/>
          <w:sz w:val="22"/>
          <w:szCs w:val="22"/>
        </w:rPr>
        <w:t xml:space="preserve"> you may enter any date as </w:t>
      </w:r>
      <w:r w:rsidR="00171209" w:rsidRPr="00DF229A">
        <w:rPr>
          <w:rFonts w:asciiTheme="majorHAnsi" w:hAnsiTheme="majorHAnsi" w:cs="Calibri"/>
          <w:sz w:val="22"/>
          <w:szCs w:val="22"/>
        </w:rPr>
        <w:t>a placeholder (for example, January 1, 2017</w:t>
      </w:r>
      <w:r w:rsidRPr="00DF229A">
        <w:rPr>
          <w:rFonts w:asciiTheme="majorHAnsi" w:hAnsiTheme="majorHAnsi" w:cs="Calibri"/>
          <w:sz w:val="22"/>
          <w:szCs w:val="22"/>
        </w:rPr>
        <w:t>) and then enter the last f</w:t>
      </w:r>
      <w:r w:rsidR="00BF286C" w:rsidRPr="00DF229A">
        <w:rPr>
          <w:rFonts w:asciiTheme="majorHAnsi" w:hAnsiTheme="majorHAnsi" w:cs="Calibri"/>
          <w:sz w:val="22"/>
          <w:szCs w:val="22"/>
        </w:rPr>
        <w:t>our digits of your library’s Employer Identification Number</w:t>
      </w:r>
      <w:r w:rsidRPr="00DF229A">
        <w:rPr>
          <w:rFonts w:asciiTheme="majorHAnsi" w:hAnsiTheme="majorHAnsi" w:cs="Calibri"/>
          <w:sz w:val="22"/>
          <w:szCs w:val="22"/>
        </w:rPr>
        <w:t xml:space="preserve"> (</w:t>
      </w:r>
      <w:r w:rsidR="00BF286C" w:rsidRPr="00DF229A">
        <w:rPr>
          <w:rFonts w:asciiTheme="majorHAnsi" w:hAnsiTheme="majorHAnsi" w:cs="Calibri"/>
          <w:sz w:val="22"/>
          <w:szCs w:val="22"/>
        </w:rPr>
        <w:t>EIN</w:t>
      </w:r>
      <w:r w:rsidRPr="00DF229A">
        <w:rPr>
          <w:rFonts w:asciiTheme="majorHAnsi" w:hAnsiTheme="majorHAnsi" w:cs="Calibri"/>
          <w:sz w:val="22"/>
          <w:szCs w:val="22"/>
        </w:rPr>
        <w:t>) instead.</w:t>
      </w:r>
    </w:p>
    <w:p w14:paraId="06363DDE" w14:textId="77777777" w:rsidR="008B534B" w:rsidRPr="00DF229A" w:rsidRDefault="008B534B" w:rsidP="008B534B">
      <w:pPr>
        <w:rPr>
          <w:rFonts w:asciiTheme="majorHAnsi" w:hAnsiTheme="majorHAnsi" w:cs="Consolas"/>
          <w:sz w:val="22"/>
          <w:szCs w:val="22"/>
        </w:rPr>
      </w:pPr>
    </w:p>
    <w:p w14:paraId="64150E8A" w14:textId="77777777" w:rsidR="008B534B" w:rsidRPr="00DF229A" w:rsidRDefault="008B534B" w:rsidP="008B534B">
      <w:pPr>
        <w:rPr>
          <w:rFonts w:asciiTheme="majorHAnsi" w:hAnsiTheme="majorHAnsi" w:cs="Consolas"/>
          <w:sz w:val="22"/>
          <w:szCs w:val="22"/>
        </w:rPr>
      </w:pPr>
      <w:r w:rsidRPr="00DF229A">
        <w:rPr>
          <w:rFonts w:asciiTheme="majorHAnsi" w:hAnsiTheme="majorHAnsi" w:cs="Consolas"/>
          <w:sz w:val="22"/>
          <w:szCs w:val="22"/>
        </w:rPr>
        <w:t>(Part of the Braintree merchant application process includes review by a member of the Braintree underwriting team. Upon submission of this online application, you will be contacted directly by a Braintree underwriter and will have an opportunity to clarify and/or amend your responses, as needed, at that time.)</w:t>
      </w:r>
    </w:p>
    <w:p w14:paraId="054A2FBD" w14:textId="7489E3E8" w:rsidR="00F71F08" w:rsidRDefault="00F71F08" w:rsidP="00F71F08">
      <w:pPr>
        <w:jc w:val="center"/>
        <w:rPr>
          <w:rFonts w:asciiTheme="majorHAnsi" w:hAnsiTheme="majorHAnsi" w:cs="Consolas"/>
        </w:rPr>
      </w:pPr>
      <w:r w:rsidRPr="00AE593E">
        <w:rPr>
          <w:rFonts w:asciiTheme="majorHAnsi" w:hAnsiTheme="majorHAnsi" w:cs="Consolas"/>
          <w:noProof/>
          <w:sz w:val="28"/>
          <w:szCs w:val="28"/>
        </w:rPr>
        <w:drawing>
          <wp:inline distT="0" distB="0" distL="0" distR="0" wp14:anchorId="68F91E2F" wp14:editId="4D5BE042">
            <wp:extent cx="3965944" cy="2542060"/>
            <wp:effectExtent l="19050" t="19050" r="15875"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2.png"/>
                    <pic:cNvPicPr/>
                  </pic:nvPicPr>
                  <pic:blipFill>
                    <a:blip r:embed="rId8">
                      <a:extLst>
                        <a:ext uri="{28A0092B-C50C-407E-A947-70E740481C1C}">
                          <a14:useLocalDpi xmlns:a14="http://schemas.microsoft.com/office/drawing/2010/main" val="0"/>
                        </a:ext>
                      </a:extLst>
                    </a:blip>
                    <a:stretch>
                      <a:fillRect/>
                    </a:stretch>
                  </pic:blipFill>
                  <pic:spPr>
                    <a:xfrm>
                      <a:off x="0" y="0"/>
                      <a:ext cx="3996730" cy="2561793"/>
                    </a:xfrm>
                    <a:prstGeom prst="rect">
                      <a:avLst/>
                    </a:prstGeom>
                    <a:ln>
                      <a:solidFill>
                        <a:srgbClr val="000000"/>
                      </a:solidFill>
                    </a:ln>
                  </pic:spPr>
                </pic:pic>
              </a:graphicData>
            </a:graphic>
          </wp:inline>
        </w:drawing>
      </w:r>
    </w:p>
    <w:p w14:paraId="09FAC5FB" w14:textId="77777777" w:rsidR="00F71F08" w:rsidRPr="00DF229A" w:rsidRDefault="00F71F08">
      <w:pPr>
        <w:rPr>
          <w:rFonts w:asciiTheme="majorHAnsi" w:hAnsiTheme="majorHAnsi" w:cs="Consolas"/>
          <w:sz w:val="22"/>
          <w:szCs w:val="22"/>
        </w:rPr>
      </w:pPr>
    </w:p>
    <w:p w14:paraId="094C8C05" w14:textId="002EA128" w:rsidR="00DF3370" w:rsidRPr="00DF229A" w:rsidRDefault="00154F48" w:rsidP="00DF3370">
      <w:pPr>
        <w:rPr>
          <w:rFonts w:asciiTheme="majorHAnsi" w:hAnsiTheme="majorHAnsi" w:cs="Consolas"/>
          <w:sz w:val="22"/>
          <w:szCs w:val="22"/>
        </w:rPr>
      </w:pPr>
      <w:r w:rsidRPr="00DF229A">
        <w:rPr>
          <w:rFonts w:asciiTheme="majorHAnsi" w:hAnsiTheme="majorHAnsi" w:cs="Consolas"/>
          <w:b/>
          <w:sz w:val="22"/>
          <w:szCs w:val="22"/>
        </w:rPr>
        <w:t>Step 3</w:t>
      </w:r>
      <w:r w:rsidR="00027748" w:rsidRPr="00DF229A">
        <w:rPr>
          <w:rFonts w:asciiTheme="majorHAnsi" w:hAnsiTheme="majorHAnsi" w:cs="Consolas"/>
          <w:b/>
          <w:sz w:val="22"/>
          <w:szCs w:val="22"/>
        </w:rPr>
        <w:t xml:space="preserve">: </w:t>
      </w:r>
      <w:r w:rsidR="00027748" w:rsidRPr="00DF229A">
        <w:rPr>
          <w:rFonts w:asciiTheme="majorHAnsi" w:hAnsiTheme="majorHAnsi" w:cs="Consolas"/>
          <w:sz w:val="22"/>
          <w:szCs w:val="22"/>
        </w:rPr>
        <w:t>Complete the “</w:t>
      </w:r>
      <w:r w:rsidRPr="00DF229A">
        <w:rPr>
          <w:rFonts w:asciiTheme="majorHAnsi" w:hAnsiTheme="majorHAnsi" w:cs="Consolas"/>
          <w:sz w:val="22"/>
          <w:szCs w:val="22"/>
        </w:rPr>
        <w:t>Business</w:t>
      </w:r>
      <w:r w:rsidR="00027748" w:rsidRPr="00DF229A">
        <w:rPr>
          <w:rFonts w:asciiTheme="majorHAnsi" w:hAnsiTheme="majorHAnsi" w:cs="Consolas"/>
          <w:sz w:val="22"/>
          <w:szCs w:val="22"/>
        </w:rPr>
        <w:t xml:space="preserve"> Information” portion of the Braintree merchant application.</w:t>
      </w:r>
      <w:r w:rsidR="006575A8" w:rsidRPr="00DF229A">
        <w:rPr>
          <w:rFonts w:asciiTheme="majorHAnsi" w:hAnsiTheme="majorHAnsi" w:cs="Consolas"/>
          <w:noProof/>
          <w:sz w:val="22"/>
          <w:szCs w:val="22"/>
        </w:rPr>
        <w:t xml:space="preserve"> </w:t>
      </w:r>
    </w:p>
    <w:p w14:paraId="7025CC09" w14:textId="77777777" w:rsidR="002C598E" w:rsidRPr="00DF229A" w:rsidRDefault="002C598E" w:rsidP="00DF3370">
      <w:pPr>
        <w:rPr>
          <w:rFonts w:asciiTheme="majorHAnsi" w:hAnsiTheme="majorHAnsi" w:cs="Consolas"/>
          <w:sz w:val="22"/>
          <w:szCs w:val="22"/>
        </w:rPr>
      </w:pPr>
    </w:p>
    <w:p w14:paraId="3E72806F" w14:textId="77777777" w:rsidR="008B534B" w:rsidRPr="00DF229A" w:rsidRDefault="002A20A1" w:rsidP="00DF3370">
      <w:pPr>
        <w:rPr>
          <w:rFonts w:asciiTheme="majorHAnsi" w:hAnsiTheme="majorHAnsi" w:cs="Consolas"/>
          <w:sz w:val="22"/>
          <w:szCs w:val="22"/>
        </w:rPr>
      </w:pPr>
      <w:r w:rsidRPr="00DF229A">
        <w:rPr>
          <w:rFonts w:asciiTheme="majorHAnsi" w:hAnsiTheme="majorHAnsi" w:cs="Consolas"/>
          <w:b/>
          <w:sz w:val="22"/>
          <w:szCs w:val="22"/>
        </w:rPr>
        <w:t>Note:</w:t>
      </w:r>
      <w:r w:rsidRPr="00DF229A">
        <w:rPr>
          <w:rFonts w:asciiTheme="majorHAnsi" w:hAnsiTheme="majorHAnsi" w:cs="Consolas"/>
          <w:sz w:val="22"/>
          <w:szCs w:val="22"/>
        </w:rPr>
        <w:t xml:space="preserve"> </w:t>
      </w:r>
      <w:r w:rsidR="002C598E" w:rsidRPr="00DF229A">
        <w:rPr>
          <w:rFonts w:asciiTheme="majorHAnsi" w:hAnsiTheme="majorHAnsi" w:cs="Consolas"/>
          <w:sz w:val="22"/>
          <w:szCs w:val="22"/>
        </w:rPr>
        <w:t xml:space="preserve">The “Business Type” </w:t>
      </w:r>
      <w:r w:rsidRPr="00DF229A">
        <w:rPr>
          <w:rFonts w:asciiTheme="majorHAnsi" w:hAnsiTheme="majorHAnsi" w:cs="Consolas"/>
          <w:sz w:val="22"/>
          <w:szCs w:val="22"/>
        </w:rPr>
        <w:t xml:space="preserve">drop-down </w:t>
      </w:r>
      <w:r w:rsidR="002C598E" w:rsidRPr="00DF229A">
        <w:rPr>
          <w:rFonts w:asciiTheme="majorHAnsi" w:hAnsiTheme="majorHAnsi" w:cs="Consolas"/>
          <w:sz w:val="22"/>
          <w:szCs w:val="22"/>
        </w:rPr>
        <w:t xml:space="preserve">menu may </w:t>
      </w:r>
      <w:r w:rsidR="00BF286C" w:rsidRPr="00DF229A">
        <w:rPr>
          <w:rFonts w:asciiTheme="majorHAnsi" w:hAnsiTheme="majorHAnsi" w:cs="Consolas"/>
          <w:sz w:val="22"/>
          <w:szCs w:val="22"/>
        </w:rPr>
        <w:t xml:space="preserve">or may </w:t>
      </w:r>
      <w:r w:rsidR="002C598E" w:rsidRPr="00DF229A">
        <w:rPr>
          <w:rFonts w:asciiTheme="majorHAnsi" w:hAnsiTheme="majorHAnsi" w:cs="Consolas"/>
          <w:sz w:val="22"/>
          <w:szCs w:val="22"/>
        </w:rPr>
        <w:t xml:space="preserve">not include an option that </w:t>
      </w:r>
      <w:r w:rsidR="00BF286C" w:rsidRPr="00DF229A">
        <w:rPr>
          <w:rFonts w:asciiTheme="majorHAnsi" w:hAnsiTheme="majorHAnsi" w:cs="Consolas"/>
          <w:sz w:val="22"/>
          <w:szCs w:val="22"/>
        </w:rPr>
        <w:t xml:space="preserve">readily </w:t>
      </w:r>
      <w:r w:rsidR="002C598E" w:rsidRPr="00DF229A">
        <w:rPr>
          <w:rFonts w:asciiTheme="majorHAnsi" w:hAnsiTheme="majorHAnsi" w:cs="Consolas"/>
          <w:sz w:val="22"/>
          <w:szCs w:val="22"/>
        </w:rPr>
        <w:t xml:space="preserve">applies to your library. Options </w:t>
      </w:r>
      <w:r w:rsidRPr="00DF229A">
        <w:rPr>
          <w:rFonts w:asciiTheme="majorHAnsi" w:hAnsiTheme="majorHAnsi" w:cs="Consolas"/>
          <w:sz w:val="22"/>
          <w:szCs w:val="22"/>
        </w:rPr>
        <w:t>include, “Limited Liability Company,” “Private Corporation,” “Public Corporation,” “Sole Proprietorship,” “Partnership/LLP,” and “Tax Exempt.”</w:t>
      </w:r>
      <w:r w:rsidR="0044387F" w:rsidRPr="00DF229A">
        <w:rPr>
          <w:rFonts w:asciiTheme="majorHAnsi" w:hAnsiTheme="majorHAnsi" w:cs="Consolas"/>
          <w:sz w:val="22"/>
          <w:szCs w:val="22"/>
        </w:rPr>
        <w:t xml:space="preserve"> </w:t>
      </w:r>
      <w:r w:rsidR="00BF286C" w:rsidRPr="00DF229A">
        <w:rPr>
          <w:rFonts w:asciiTheme="majorHAnsi" w:hAnsiTheme="majorHAnsi" w:cs="Consolas"/>
          <w:sz w:val="22"/>
          <w:szCs w:val="22"/>
        </w:rPr>
        <w:t xml:space="preserve">If you do not see a “Business Type” option that </w:t>
      </w:r>
      <w:r w:rsidR="0012509F" w:rsidRPr="00DF229A">
        <w:rPr>
          <w:rFonts w:asciiTheme="majorHAnsi" w:hAnsiTheme="majorHAnsi" w:cs="Consolas"/>
          <w:sz w:val="22"/>
          <w:szCs w:val="22"/>
        </w:rPr>
        <w:t>perfectly fits</w:t>
      </w:r>
      <w:r w:rsidR="00BF286C" w:rsidRPr="00DF229A">
        <w:rPr>
          <w:rFonts w:asciiTheme="majorHAnsi" w:hAnsiTheme="majorHAnsi" w:cs="Consolas"/>
          <w:sz w:val="22"/>
          <w:szCs w:val="22"/>
        </w:rPr>
        <w:t xml:space="preserve"> your library, c</w:t>
      </w:r>
      <w:r w:rsidRPr="00DF229A">
        <w:rPr>
          <w:rFonts w:asciiTheme="majorHAnsi" w:hAnsiTheme="majorHAnsi" w:cs="Consolas"/>
          <w:sz w:val="22"/>
          <w:szCs w:val="22"/>
        </w:rPr>
        <w:t>hoose “</w:t>
      </w:r>
      <w:r w:rsidR="00BF286C" w:rsidRPr="00DF229A">
        <w:rPr>
          <w:rFonts w:asciiTheme="majorHAnsi" w:hAnsiTheme="majorHAnsi" w:cs="Consolas"/>
          <w:sz w:val="22"/>
          <w:szCs w:val="22"/>
        </w:rPr>
        <w:t>Private C</w:t>
      </w:r>
      <w:r w:rsidRPr="00DF229A">
        <w:rPr>
          <w:rFonts w:asciiTheme="majorHAnsi" w:hAnsiTheme="majorHAnsi" w:cs="Consolas"/>
          <w:sz w:val="22"/>
          <w:szCs w:val="22"/>
        </w:rPr>
        <w:t>orporation”</w:t>
      </w:r>
      <w:r w:rsidR="00BF286C" w:rsidRPr="00DF229A">
        <w:rPr>
          <w:rFonts w:asciiTheme="majorHAnsi" w:hAnsiTheme="majorHAnsi" w:cs="Consolas"/>
          <w:sz w:val="22"/>
          <w:szCs w:val="22"/>
        </w:rPr>
        <w:t xml:space="preserve"> and fill in your library’s EIN in the resulting “Tax ID” field.</w:t>
      </w:r>
      <w:r w:rsidR="0012509F" w:rsidRPr="00DF229A">
        <w:rPr>
          <w:rFonts w:asciiTheme="majorHAnsi" w:hAnsiTheme="majorHAnsi" w:cs="Consolas"/>
          <w:sz w:val="22"/>
          <w:szCs w:val="22"/>
        </w:rPr>
        <w:t xml:space="preserve"> </w:t>
      </w:r>
    </w:p>
    <w:p w14:paraId="318D9C53" w14:textId="77777777" w:rsidR="00240811" w:rsidRPr="00DF229A" w:rsidRDefault="00240811" w:rsidP="00DF3370">
      <w:pPr>
        <w:rPr>
          <w:rFonts w:asciiTheme="majorHAnsi" w:hAnsiTheme="majorHAnsi" w:cs="Consolas"/>
          <w:sz w:val="22"/>
          <w:szCs w:val="22"/>
        </w:rPr>
      </w:pPr>
    </w:p>
    <w:p w14:paraId="20B2DE64" w14:textId="2EF0AA98" w:rsidR="00240811" w:rsidRPr="00DF229A" w:rsidRDefault="00240811" w:rsidP="00DF3370">
      <w:pPr>
        <w:rPr>
          <w:rFonts w:asciiTheme="majorHAnsi" w:hAnsiTheme="majorHAnsi" w:cs="Consolas"/>
          <w:sz w:val="22"/>
          <w:szCs w:val="22"/>
        </w:rPr>
      </w:pPr>
      <w:r w:rsidRPr="00DF229A">
        <w:rPr>
          <w:rFonts w:asciiTheme="majorHAnsi" w:hAnsiTheme="majorHAnsi" w:cs="Consolas"/>
          <w:sz w:val="22"/>
          <w:szCs w:val="22"/>
        </w:rPr>
        <w:t>Braintree recommends libraries choose Tax Exempt and for Industry, select Non-Profit. Even if these don’t perfectly describe your situation, use them if the other existing options are inadequate.</w:t>
      </w:r>
    </w:p>
    <w:p w14:paraId="62BD89C7" w14:textId="77777777" w:rsidR="008B534B" w:rsidRPr="00DF229A" w:rsidRDefault="008B534B" w:rsidP="00DF3370">
      <w:pPr>
        <w:rPr>
          <w:rFonts w:asciiTheme="majorHAnsi" w:hAnsiTheme="majorHAnsi" w:cs="Consolas"/>
          <w:sz w:val="22"/>
          <w:szCs w:val="22"/>
        </w:rPr>
      </w:pPr>
    </w:p>
    <w:p w14:paraId="1E50C792" w14:textId="7D066342" w:rsidR="002A20A1" w:rsidRPr="00DF229A" w:rsidRDefault="0044387F" w:rsidP="00DF3370">
      <w:pPr>
        <w:rPr>
          <w:rFonts w:asciiTheme="majorHAnsi" w:hAnsiTheme="majorHAnsi" w:cs="Consolas"/>
          <w:sz w:val="22"/>
          <w:szCs w:val="22"/>
        </w:rPr>
      </w:pPr>
      <w:r w:rsidRPr="00DF229A">
        <w:rPr>
          <w:rFonts w:asciiTheme="majorHAnsi" w:hAnsiTheme="majorHAnsi" w:cs="Consolas"/>
          <w:sz w:val="22"/>
          <w:szCs w:val="22"/>
        </w:rPr>
        <w:t>(</w:t>
      </w:r>
      <w:r w:rsidR="008B534B" w:rsidRPr="00DF229A">
        <w:rPr>
          <w:rFonts w:asciiTheme="majorHAnsi" w:hAnsiTheme="majorHAnsi" w:cs="Consolas"/>
          <w:sz w:val="22"/>
          <w:szCs w:val="22"/>
        </w:rPr>
        <w:t>Remember, p</w:t>
      </w:r>
      <w:r w:rsidR="0012509F" w:rsidRPr="00DF229A">
        <w:rPr>
          <w:rFonts w:asciiTheme="majorHAnsi" w:hAnsiTheme="majorHAnsi" w:cs="Consolas"/>
          <w:sz w:val="22"/>
          <w:szCs w:val="22"/>
        </w:rPr>
        <w:t xml:space="preserve">art of the Braintree merchant application process includes review by a member of the Braintree underwriting team. </w:t>
      </w:r>
      <w:r w:rsidR="00406E7D" w:rsidRPr="00DF229A">
        <w:rPr>
          <w:rFonts w:asciiTheme="majorHAnsi" w:hAnsiTheme="majorHAnsi" w:cs="Consolas"/>
          <w:sz w:val="22"/>
          <w:szCs w:val="22"/>
        </w:rPr>
        <w:t>Upon submission of this online application, y</w:t>
      </w:r>
      <w:r w:rsidR="0012509F" w:rsidRPr="00DF229A">
        <w:rPr>
          <w:rFonts w:asciiTheme="majorHAnsi" w:hAnsiTheme="majorHAnsi" w:cs="Consolas"/>
          <w:sz w:val="22"/>
          <w:szCs w:val="22"/>
        </w:rPr>
        <w:t>ou will be contacted directly by a Braintree underwriter and will have an opportunity to clarify</w:t>
      </w:r>
      <w:r w:rsidR="00406E7D" w:rsidRPr="00DF229A">
        <w:rPr>
          <w:rFonts w:asciiTheme="majorHAnsi" w:hAnsiTheme="majorHAnsi" w:cs="Consolas"/>
          <w:sz w:val="22"/>
          <w:szCs w:val="22"/>
        </w:rPr>
        <w:t xml:space="preserve"> and/or amend your responses, as needed</w:t>
      </w:r>
      <w:r w:rsidRPr="00DF229A">
        <w:rPr>
          <w:rFonts w:asciiTheme="majorHAnsi" w:hAnsiTheme="majorHAnsi" w:cs="Consolas"/>
          <w:sz w:val="22"/>
          <w:szCs w:val="22"/>
        </w:rPr>
        <w:t>, at that time.)</w:t>
      </w:r>
    </w:p>
    <w:p w14:paraId="58A44207" w14:textId="19A0084A" w:rsidR="00DF3370" w:rsidRPr="00AE593E" w:rsidRDefault="00AE593E" w:rsidP="00F71F08">
      <w:pPr>
        <w:jc w:val="center"/>
        <w:rPr>
          <w:rFonts w:asciiTheme="majorHAnsi" w:hAnsiTheme="majorHAnsi" w:cs="Consolas"/>
          <w:sz w:val="28"/>
          <w:szCs w:val="28"/>
        </w:rPr>
      </w:pPr>
      <w:r w:rsidRPr="00AE593E">
        <w:rPr>
          <w:rFonts w:asciiTheme="majorHAnsi" w:hAnsiTheme="majorHAnsi" w:cs="Consolas"/>
          <w:noProof/>
          <w:sz w:val="28"/>
          <w:szCs w:val="28"/>
        </w:rPr>
        <w:drawing>
          <wp:inline distT="0" distB="0" distL="0" distR="0" wp14:anchorId="5F93F863" wp14:editId="3394DF3E">
            <wp:extent cx="4029739" cy="3388899"/>
            <wp:effectExtent l="19050" t="19050" r="27940"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3.png"/>
                    <pic:cNvPicPr/>
                  </pic:nvPicPr>
                  <pic:blipFill>
                    <a:blip r:embed="rId9">
                      <a:extLst>
                        <a:ext uri="{28A0092B-C50C-407E-A947-70E740481C1C}">
                          <a14:useLocalDpi xmlns:a14="http://schemas.microsoft.com/office/drawing/2010/main" val="0"/>
                        </a:ext>
                      </a:extLst>
                    </a:blip>
                    <a:stretch>
                      <a:fillRect/>
                    </a:stretch>
                  </pic:blipFill>
                  <pic:spPr>
                    <a:xfrm>
                      <a:off x="0" y="0"/>
                      <a:ext cx="4042838" cy="3399915"/>
                    </a:xfrm>
                    <a:prstGeom prst="rect">
                      <a:avLst/>
                    </a:prstGeom>
                    <a:ln>
                      <a:solidFill>
                        <a:srgbClr val="000000"/>
                      </a:solidFill>
                    </a:ln>
                  </pic:spPr>
                </pic:pic>
              </a:graphicData>
            </a:graphic>
          </wp:inline>
        </w:drawing>
      </w:r>
    </w:p>
    <w:p w14:paraId="658FBF3B" w14:textId="7CB93272" w:rsidR="00027748" w:rsidRPr="00DF229A" w:rsidRDefault="00027748" w:rsidP="00027748">
      <w:pPr>
        <w:rPr>
          <w:rFonts w:asciiTheme="majorHAnsi" w:hAnsiTheme="majorHAnsi" w:cs="Consolas"/>
          <w:sz w:val="22"/>
          <w:szCs w:val="22"/>
        </w:rPr>
      </w:pPr>
    </w:p>
    <w:p w14:paraId="44AB27A9" w14:textId="5FA1FF08" w:rsidR="005F0FF9" w:rsidRPr="00DF229A" w:rsidRDefault="00F71F08">
      <w:pPr>
        <w:rPr>
          <w:rFonts w:asciiTheme="majorHAnsi" w:hAnsiTheme="majorHAnsi" w:cs="Consolas"/>
          <w:sz w:val="22"/>
          <w:szCs w:val="22"/>
        </w:rPr>
      </w:pPr>
      <w:r w:rsidRPr="00DF229A">
        <w:rPr>
          <w:rFonts w:asciiTheme="majorHAnsi" w:hAnsiTheme="majorHAnsi" w:cs="Consolas"/>
          <w:b/>
          <w:sz w:val="22"/>
          <w:szCs w:val="22"/>
        </w:rPr>
        <w:t xml:space="preserve">Step 4: </w:t>
      </w:r>
      <w:r w:rsidRPr="00DF229A">
        <w:rPr>
          <w:rFonts w:asciiTheme="majorHAnsi" w:hAnsiTheme="majorHAnsi" w:cs="Consolas"/>
          <w:sz w:val="22"/>
          <w:szCs w:val="22"/>
        </w:rPr>
        <w:t xml:space="preserve">Complete the “Processing Information” portion of the Braintree merchant application. </w:t>
      </w:r>
    </w:p>
    <w:p w14:paraId="64C1C027" w14:textId="77F587BC" w:rsidR="00F71F08" w:rsidRPr="00DF229A" w:rsidRDefault="00F71F08">
      <w:pPr>
        <w:rPr>
          <w:rFonts w:asciiTheme="majorHAnsi" w:hAnsiTheme="majorHAnsi" w:cs="Consolas"/>
          <w:sz w:val="22"/>
          <w:szCs w:val="22"/>
        </w:rPr>
      </w:pPr>
    </w:p>
    <w:p w14:paraId="216522E5" w14:textId="3FF87EBD" w:rsidR="00F71F08" w:rsidRPr="00F71F08" w:rsidRDefault="00F71F08" w:rsidP="00F71F08">
      <w:pPr>
        <w:jc w:val="center"/>
        <w:rPr>
          <w:rFonts w:asciiTheme="majorHAnsi" w:hAnsiTheme="majorHAnsi" w:cs="Consolas"/>
        </w:rPr>
      </w:pPr>
      <w:r w:rsidRPr="00AE593E">
        <w:rPr>
          <w:rFonts w:asciiTheme="majorHAnsi" w:hAnsiTheme="majorHAnsi" w:cs="Consolas"/>
          <w:noProof/>
          <w:sz w:val="28"/>
          <w:szCs w:val="28"/>
        </w:rPr>
        <w:drawing>
          <wp:inline distT="0" distB="0" distL="0" distR="0" wp14:anchorId="3B22E071" wp14:editId="026ACAFB">
            <wp:extent cx="4114800" cy="2986564"/>
            <wp:effectExtent l="19050" t="19050" r="19050" b="234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4.png"/>
                    <pic:cNvPicPr/>
                  </pic:nvPicPr>
                  <pic:blipFill>
                    <a:blip r:embed="rId10">
                      <a:extLst>
                        <a:ext uri="{28A0092B-C50C-407E-A947-70E740481C1C}">
                          <a14:useLocalDpi xmlns:a14="http://schemas.microsoft.com/office/drawing/2010/main" val="0"/>
                        </a:ext>
                      </a:extLst>
                    </a:blip>
                    <a:stretch>
                      <a:fillRect/>
                    </a:stretch>
                  </pic:blipFill>
                  <pic:spPr>
                    <a:xfrm>
                      <a:off x="0" y="0"/>
                      <a:ext cx="4134193" cy="3000640"/>
                    </a:xfrm>
                    <a:prstGeom prst="rect">
                      <a:avLst/>
                    </a:prstGeom>
                    <a:ln>
                      <a:solidFill>
                        <a:srgbClr val="000000"/>
                      </a:solidFill>
                    </a:ln>
                  </pic:spPr>
                </pic:pic>
              </a:graphicData>
            </a:graphic>
          </wp:inline>
        </w:drawing>
      </w:r>
    </w:p>
    <w:p w14:paraId="5C3F3E4D" w14:textId="77777777" w:rsidR="00F87DAB" w:rsidRPr="00DF229A" w:rsidRDefault="00F87DAB">
      <w:pPr>
        <w:rPr>
          <w:rFonts w:asciiTheme="majorHAnsi" w:hAnsiTheme="majorHAnsi" w:cs="Consolas"/>
          <w:sz w:val="22"/>
          <w:szCs w:val="22"/>
        </w:rPr>
      </w:pPr>
    </w:p>
    <w:p w14:paraId="0A93A774" w14:textId="4DEE3426" w:rsidR="00862200" w:rsidRPr="00DF229A" w:rsidRDefault="00154F48" w:rsidP="00154F48">
      <w:pPr>
        <w:rPr>
          <w:rFonts w:asciiTheme="majorHAnsi" w:hAnsiTheme="majorHAnsi" w:cs="Consolas"/>
          <w:sz w:val="22"/>
          <w:szCs w:val="22"/>
        </w:rPr>
      </w:pPr>
      <w:r w:rsidRPr="00DF229A">
        <w:rPr>
          <w:rFonts w:asciiTheme="majorHAnsi" w:hAnsiTheme="majorHAnsi" w:cs="Consolas"/>
          <w:b/>
          <w:sz w:val="22"/>
          <w:szCs w:val="22"/>
        </w:rPr>
        <w:t xml:space="preserve">Step 5: </w:t>
      </w:r>
      <w:r w:rsidR="00DF3370" w:rsidRPr="00DF229A">
        <w:rPr>
          <w:rFonts w:asciiTheme="majorHAnsi" w:hAnsiTheme="majorHAnsi" w:cs="Consolas"/>
          <w:sz w:val="22"/>
          <w:szCs w:val="22"/>
        </w:rPr>
        <w:t>C</w:t>
      </w:r>
      <w:r w:rsidRPr="00DF229A">
        <w:rPr>
          <w:rFonts w:asciiTheme="majorHAnsi" w:hAnsiTheme="majorHAnsi" w:cs="Consolas"/>
          <w:sz w:val="22"/>
          <w:szCs w:val="22"/>
        </w:rPr>
        <w:t>omplete the “Terms and terms agreement” portion of the Braintree merchant application</w:t>
      </w:r>
      <w:r w:rsidR="00DF3370" w:rsidRPr="00DF229A">
        <w:rPr>
          <w:rFonts w:asciiTheme="majorHAnsi" w:hAnsiTheme="majorHAnsi" w:cs="Consolas"/>
          <w:sz w:val="22"/>
          <w:szCs w:val="22"/>
        </w:rPr>
        <w:t>. (See image below.) First, c</w:t>
      </w:r>
      <w:r w:rsidRPr="00DF229A">
        <w:rPr>
          <w:rFonts w:asciiTheme="majorHAnsi" w:hAnsiTheme="majorHAnsi" w:cs="Consolas"/>
          <w:sz w:val="22"/>
          <w:szCs w:val="22"/>
        </w:rPr>
        <w:t>lick on the pink “Merchant Agreement,” “</w:t>
      </w:r>
      <w:r w:rsidR="00E072D3" w:rsidRPr="00DF229A">
        <w:rPr>
          <w:rFonts w:asciiTheme="majorHAnsi" w:hAnsiTheme="majorHAnsi" w:cs="Consolas"/>
          <w:sz w:val="22"/>
          <w:szCs w:val="22"/>
        </w:rPr>
        <w:t>Visa D</w:t>
      </w:r>
      <w:r w:rsidRPr="00DF229A">
        <w:rPr>
          <w:rFonts w:asciiTheme="majorHAnsi" w:hAnsiTheme="majorHAnsi" w:cs="Consolas"/>
          <w:sz w:val="22"/>
          <w:szCs w:val="22"/>
        </w:rPr>
        <w:t>isclosure,” “</w:t>
      </w:r>
      <w:r w:rsidR="000065F2" w:rsidRPr="00DF229A">
        <w:rPr>
          <w:rFonts w:asciiTheme="majorHAnsi" w:hAnsiTheme="majorHAnsi" w:cs="Consolas"/>
          <w:sz w:val="22"/>
          <w:szCs w:val="22"/>
        </w:rPr>
        <w:t>A</w:t>
      </w:r>
      <w:r w:rsidRPr="00DF229A">
        <w:rPr>
          <w:rFonts w:asciiTheme="majorHAnsi" w:hAnsiTheme="majorHAnsi" w:cs="Consolas"/>
          <w:sz w:val="22"/>
          <w:szCs w:val="22"/>
        </w:rPr>
        <w:t xml:space="preserve">uthorize Braintree,” </w:t>
      </w:r>
      <w:r w:rsidR="00E072D3" w:rsidRPr="00DF229A">
        <w:rPr>
          <w:rFonts w:asciiTheme="majorHAnsi" w:hAnsiTheme="majorHAnsi" w:cs="Consolas"/>
          <w:sz w:val="22"/>
          <w:szCs w:val="22"/>
        </w:rPr>
        <w:t>“</w:t>
      </w:r>
      <w:r w:rsidR="000065F2" w:rsidRPr="00DF229A">
        <w:rPr>
          <w:rFonts w:asciiTheme="majorHAnsi" w:hAnsiTheme="majorHAnsi" w:cs="Consolas"/>
          <w:sz w:val="22"/>
          <w:szCs w:val="22"/>
        </w:rPr>
        <w:t>Electronic Signature Terms,</w:t>
      </w:r>
      <w:r w:rsidR="00E072D3" w:rsidRPr="00DF229A">
        <w:rPr>
          <w:rFonts w:asciiTheme="majorHAnsi" w:hAnsiTheme="majorHAnsi" w:cs="Consolas"/>
          <w:sz w:val="22"/>
          <w:szCs w:val="22"/>
        </w:rPr>
        <w:t>”</w:t>
      </w:r>
      <w:r w:rsidR="000065F2" w:rsidRPr="00DF229A">
        <w:rPr>
          <w:rFonts w:asciiTheme="majorHAnsi" w:hAnsiTheme="majorHAnsi" w:cs="Consolas"/>
          <w:sz w:val="22"/>
          <w:szCs w:val="22"/>
        </w:rPr>
        <w:t xml:space="preserve"> and “Braintree Gateway Terms” </w:t>
      </w:r>
      <w:r w:rsidR="00F85E43" w:rsidRPr="00DF229A">
        <w:rPr>
          <w:rFonts w:asciiTheme="majorHAnsi" w:hAnsiTheme="majorHAnsi" w:cs="Consolas"/>
          <w:sz w:val="22"/>
          <w:szCs w:val="22"/>
        </w:rPr>
        <w:t xml:space="preserve">links </w:t>
      </w:r>
      <w:r w:rsidR="00862200" w:rsidRPr="00DF229A">
        <w:rPr>
          <w:rFonts w:asciiTheme="majorHAnsi" w:hAnsiTheme="majorHAnsi" w:cs="Consolas"/>
          <w:sz w:val="22"/>
          <w:szCs w:val="22"/>
        </w:rPr>
        <w:t>to familiarize yourself with all Braintree terms. Next, click on the “I Agree” button.</w:t>
      </w:r>
    </w:p>
    <w:p w14:paraId="36A02D4B" w14:textId="77777777" w:rsidR="00FA7357" w:rsidRPr="00DF229A" w:rsidRDefault="00FA7357" w:rsidP="00154F48">
      <w:pPr>
        <w:rPr>
          <w:rFonts w:asciiTheme="majorHAnsi" w:hAnsiTheme="majorHAnsi" w:cs="Consolas"/>
          <w:sz w:val="22"/>
          <w:szCs w:val="22"/>
        </w:rPr>
      </w:pPr>
    </w:p>
    <w:p w14:paraId="54F60D74" w14:textId="2009BAF6" w:rsidR="001D74BE" w:rsidRPr="00DF229A" w:rsidRDefault="00FA7357" w:rsidP="001D74BE">
      <w:pPr>
        <w:rPr>
          <w:rFonts w:asciiTheme="majorHAnsi" w:hAnsiTheme="majorHAnsi" w:cs="Consolas"/>
          <w:sz w:val="22"/>
          <w:szCs w:val="22"/>
        </w:rPr>
      </w:pPr>
      <w:r w:rsidRPr="00DF229A">
        <w:rPr>
          <w:rFonts w:asciiTheme="majorHAnsi" w:hAnsiTheme="majorHAnsi" w:cs="Consolas"/>
          <w:b/>
          <w:sz w:val="22"/>
          <w:szCs w:val="22"/>
        </w:rPr>
        <w:t>Note:</w:t>
      </w:r>
      <w:r w:rsidRPr="00DF229A">
        <w:rPr>
          <w:rFonts w:asciiTheme="majorHAnsi" w:hAnsiTheme="majorHAnsi" w:cs="Consolas"/>
          <w:sz w:val="22"/>
          <w:szCs w:val="22"/>
        </w:rPr>
        <w:t xml:space="preserve"> Be advised that, in addition to the </w:t>
      </w:r>
      <w:r w:rsidR="001D74BE" w:rsidRPr="00DF229A">
        <w:rPr>
          <w:rFonts w:asciiTheme="majorHAnsi" w:hAnsiTheme="majorHAnsi" w:cs="Consolas"/>
          <w:sz w:val="22"/>
          <w:szCs w:val="22"/>
        </w:rPr>
        <w:t>standard 2.9% transaction fee</w:t>
      </w:r>
      <w:r w:rsidR="008B4E2F" w:rsidRPr="00DF229A">
        <w:rPr>
          <w:rFonts w:asciiTheme="majorHAnsi" w:hAnsiTheme="majorHAnsi" w:cs="Consolas"/>
          <w:sz w:val="22"/>
          <w:szCs w:val="22"/>
        </w:rPr>
        <w:t xml:space="preserve"> mentioned in the “Terms and terms agreement” portion of this Braintree merchant application</w:t>
      </w:r>
      <w:r w:rsidR="001D74BE" w:rsidRPr="00DF229A">
        <w:rPr>
          <w:rFonts w:asciiTheme="majorHAnsi" w:hAnsiTheme="majorHAnsi" w:cs="Consolas"/>
          <w:sz w:val="22"/>
          <w:szCs w:val="22"/>
        </w:rPr>
        <w:t xml:space="preserve">, an </w:t>
      </w:r>
      <w:r w:rsidR="008B4E2F" w:rsidRPr="00DF229A">
        <w:rPr>
          <w:rFonts w:asciiTheme="majorHAnsi" w:hAnsiTheme="majorHAnsi" w:cs="Consolas"/>
          <w:sz w:val="22"/>
          <w:szCs w:val="22"/>
        </w:rPr>
        <w:t>e</w:t>
      </w:r>
      <w:r w:rsidR="00C64458" w:rsidRPr="00DF229A">
        <w:rPr>
          <w:rFonts w:asciiTheme="majorHAnsi" w:hAnsiTheme="majorHAnsi" w:cs="Consolas"/>
          <w:sz w:val="22"/>
          <w:szCs w:val="22"/>
        </w:rPr>
        <w:t>xtra one percent</w:t>
      </w:r>
      <w:r w:rsidR="008B4E2F" w:rsidRPr="00DF229A">
        <w:rPr>
          <w:rFonts w:asciiTheme="majorHAnsi" w:hAnsiTheme="majorHAnsi" w:cs="Consolas"/>
          <w:sz w:val="22"/>
          <w:szCs w:val="22"/>
        </w:rPr>
        <w:t xml:space="preserve"> </w:t>
      </w:r>
      <w:r w:rsidR="00D00411">
        <w:rPr>
          <w:rFonts w:asciiTheme="majorHAnsi" w:hAnsiTheme="majorHAnsi" w:cs="Consolas"/>
          <w:sz w:val="22"/>
          <w:szCs w:val="22"/>
        </w:rPr>
        <w:t>Evanced</w:t>
      </w:r>
      <w:r w:rsidR="00D43B24">
        <w:rPr>
          <w:rFonts w:asciiTheme="majorHAnsi" w:hAnsiTheme="majorHAnsi" w:cs="Consolas"/>
          <w:sz w:val="22"/>
          <w:szCs w:val="22"/>
        </w:rPr>
        <w:t xml:space="preserve"> </w:t>
      </w:r>
      <w:r w:rsidR="00C64458" w:rsidRPr="00DF229A">
        <w:rPr>
          <w:rFonts w:asciiTheme="majorHAnsi" w:hAnsiTheme="majorHAnsi" w:cs="Consolas"/>
          <w:sz w:val="22"/>
          <w:szCs w:val="22"/>
        </w:rPr>
        <w:t>assessed</w:t>
      </w:r>
      <w:r w:rsidR="008B4E2F" w:rsidRPr="00DF229A">
        <w:rPr>
          <w:rFonts w:asciiTheme="majorHAnsi" w:hAnsiTheme="majorHAnsi" w:cs="Consolas"/>
          <w:sz w:val="22"/>
          <w:szCs w:val="22"/>
        </w:rPr>
        <w:t xml:space="preserve"> fee also </w:t>
      </w:r>
      <w:r w:rsidR="00C64458" w:rsidRPr="00DF229A">
        <w:rPr>
          <w:rFonts w:asciiTheme="majorHAnsi" w:hAnsiTheme="majorHAnsi" w:cs="Consolas"/>
          <w:sz w:val="22"/>
          <w:szCs w:val="22"/>
        </w:rPr>
        <w:t>will apply</w:t>
      </w:r>
      <w:r w:rsidR="008B4E2F" w:rsidRPr="00DF229A">
        <w:rPr>
          <w:rFonts w:asciiTheme="majorHAnsi" w:hAnsiTheme="majorHAnsi" w:cs="Consolas"/>
          <w:sz w:val="22"/>
          <w:szCs w:val="22"/>
        </w:rPr>
        <w:t>.</w:t>
      </w:r>
    </w:p>
    <w:p w14:paraId="39F65C14" w14:textId="70607FA9" w:rsidR="00FA7357" w:rsidRPr="00DF229A" w:rsidRDefault="00FA7357" w:rsidP="00154F48">
      <w:pPr>
        <w:rPr>
          <w:rFonts w:asciiTheme="majorHAnsi" w:hAnsiTheme="majorHAnsi" w:cs="Consolas"/>
          <w:sz w:val="22"/>
          <w:szCs w:val="22"/>
        </w:rPr>
      </w:pPr>
    </w:p>
    <w:p w14:paraId="48A024EB" w14:textId="2A22BC2E" w:rsidR="00F85E43" w:rsidRPr="00DF229A" w:rsidRDefault="00F85E43" w:rsidP="00F85E43">
      <w:pPr>
        <w:rPr>
          <w:rFonts w:asciiTheme="majorHAnsi" w:hAnsiTheme="majorHAnsi" w:cs="Consolas"/>
          <w:sz w:val="22"/>
          <w:szCs w:val="22"/>
        </w:rPr>
      </w:pPr>
      <w:r w:rsidRPr="00DF229A">
        <w:rPr>
          <w:rFonts w:asciiTheme="majorHAnsi" w:hAnsiTheme="majorHAnsi" w:cs="Consolas"/>
          <w:sz w:val="22"/>
          <w:szCs w:val="22"/>
        </w:rPr>
        <w:t xml:space="preserve">Clicking on the “I Agree” button actively submits your </w:t>
      </w:r>
      <w:r w:rsidR="002F5CC2" w:rsidRPr="00DF229A">
        <w:rPr>
          <w:rFonts w:asciiTheme="majorHAnsi" w:hAnsiTheme="majorHAnsi" w:cs="Consolas"/>
          <w:sz w:val="22"/>
          <w:szCs w:val="22"/>
        </w:rPr>
        <w:t xml:space="preserve">Braintree merchant </w:t>
      </w:r>
      <w:r w:rsidRPr="00DF229A">
        <w:rPr>
          <w:rFonts w:asciiTheme="majorHAnsi" w:hAnsiTheme="majorHAnsi" w:cs="Consolas"/>
          <w:sz w:val="22"/>
          <w:szCs w:val="22"/>
        </w:rPr>
        <w:t xml:space="preserve">application. You should receive an </w:t>
      </w:r>
      <w:r w:rsidR="00D023DF" w:rsidRPr="00DF229A">
        <w:rPr>
          <w:rFonts w:asciiTheme="majorHAnsi" w:hAnsiTheme="majorHAnsi" w:cs="Consolas"/>
          <w:sz w:val="22"/>
          <w:szCs w:val="22"/>
        </w:rPr>
        <w:t xml:space="preserve">automated </w:t>
      </w:r>
      <w:r w:rsidRPr="00DF229A">
        <w:rPr>
          <w:rFonts w:asciiTheme="majorHAnsi" w:hAnsiTheme="majorHAnsi" w:cs="Consolas"/>
          <w:sz w:val="22"/>
          <w:szCs w:val="22"/>
        </w:rPr>
        <w:t xml:space="preserve">email </w:t>
      </w:r>
      <w:r w:rsidR="00D023DF" w:rsidRPr="00DF229A">
        <w:rPr>
          <w:rFonts w:asciiTheme="majorHAnsi" w:hAnsiTheme="majorHAnsi" w:cs="Consolas"/>
          <w:sz w:val="22"/>
          <w:szCs w:val="22"/>
        </w:rPr>
        <w:t xml:space="preserve">response </w:t>
      </w:r>
      <w:r w:rsidRPr="00DF229A">
        <w:rPr>
          <w:rFonts w:asciiTheme="majorHAnsi" w:hAnsiTheme="majorHAnsi" w:cs="Consolas"/>
          <w:sz w:val="22"/>
          <w:szCs w:val="22"/>
        </w:rPr>
        <w:t>from Braintree confirming your submission</w:t>
      </w:r>
      <w:r w:rsidR="00120295" w:rsidRPr="00DF229A">
        <w:rPr>
          <w:rFonts w:asciiTheme="majorHAnsi" w:hAnsiTheme="majorHAnsi" w:cs="Consolas"/>
          <w:sz w:val="22"/>
          <w:szCs w:val="22"/>
        </w:rPr>
        <w:t xml:space="preserve"> within</w:t>
      </w:r>
      <w:r w:rsidR="00D023DF" w:rsidRPr="00DF229A">
        <w:rPr>
          <w:rFonts w:asciiTheme="majorHAnsi" w:hAnsiTheme="majorHAnsi" w:cs="Consolas"/>
          <w:sz w:val="22"/>
          <w:szCs w:val="22"/>
        </w:rPr>
        <w:t xml:space="preserve"> about an hour.</w:t>
      </w:r>
    </w:p>
    <w:p w14:paraId="50467C62" w14:textId="77777777" w:rsidR="00120295" w:rsidRPr="00DF229A" w:rsidRDefault="00120295" w:rsidP="00F85E43">
      <w:pPr>
        <w:rPr>
          <w:rFonts w:asciiTheme="majorHAnsi" w:hAnsiTheme="majorHAnsi" w:cs="Consolas"/>
          <w:sz w:val="22"/>
          <w:szCs w:val="22"/>
        </w:rPr>
      </w:pPr>
    </w:p>
    <w:p w14:paraId="7FFEFB75" w14:textId="6B5F16D4" w:rsidR="006C6047" w:rsidRPr="00DF229A" w:rsidRDefault="00D023DF">
      <w:pPr>
        <w:rPr>
          <w:rFonts w:asciiTheme="majorHAnsi" w:hAnsiTheme="majorHAnsi" w:cs="Consolas"/>
          <w:sz w:val="22"/>
          <w:szCs w:val="22"/>
        </w:rPr>
      </w:pPr>
      <w:r w:rsidRPr="00DF229A">
        <w:rPr>
          <w:rFonts w:asciiTheme="majorHAnsi" w:hAnsiTheme="majorHAnsi" w:cs="Consolas"/>
          <w:sz w:val="22"/>
          <w:szCs w:val="22"/>
        </w:rPr>
        <w:t>Additionally, s</w:t>
      </w:r>
      <w:r w:rsidR="00120295" w:rsidRPr="00DF229A">
        <w:rPr>
          <w:rFonts w:asciiTheme="majorHAnsi" w:hAnsiTheme="majorHAnsi" w:cs="Consolas"/>
          <w:sz w:val="22"/>
          <w:szCs w:val="22"/>
        </w:rPr>
        <w:t xml:space="preserve">omeone from the Braintree underwriting team will review your merchant application and will email you directly </w:t>
      </w:r>
      <w:r w:rsidR="00E42114" w:rsidRPr="00DF229A">
        <w:rPr>
          <w:rFonts w:asciiTheme="majorHAnsi" w:hAnsiTheme="majorHAnsi" w:cs="Consolas"/>
          <w:sz w:val="22"/>
          <w:szCs w:val="22"/>
        </w:rPr>
        <w:t>to follow up with you</w:t>
      </w:r>
      <w:r w:rsidR="006B7944" w:rsidRPr="00DF229A">
        <w:rPr>
          <w:rFonts w:asciiTheme="majorHAnsi" w:hAnsiTheme="majorHAnsi" w:cs="Consolas"/>
          <w:sz w:val="22"/>
          <w:szCs w:val="22"/>
        </w:rPr>
        <w:t>.</w:t>
      </w:r>
    </w:p>
    <w:p w14:paraId="6C4E9453" w14:textId="77777777" w:rsidR="00FD47C1" w:rsidRPr="00DF229A" w:rsidRDefault="00FD47C1">
      <w:pPr>
        <w:rPr>
          <w:rFonts w:asciiTheme="majorHAnsi" w:hAnsiTheme="majorHAnsi" w:cs="Consolas"/>
          <w:sz w:val="22"/>
          <w:szCs w:val="22"/>
        </w:rPr>
      </w:pPr>
    </w:p>
    <w:p w14:paraId="75F74352" w14:textId="1205E009" w:rsidR="00BF500D" w:rsidRPr="00DF229A" w:rsidRDefault="00FD47C1" w:rsidP="00BF500D">
      <w:pPr>
        <w:rPr>
          <w:rFonts w:asciiTheme="majorHAnsi" w:hAnsiTheme="majorHAnsi"/>
          <w:sz w:val="22"/>
          <w:szCs w:val="22"/>
        </w:rPr>
      </w:pPr>
      <w:r w:rsidRPr="00DF229A">
        <w:rPr>
          <w:rFonts w:asciiTheme="majorHAnsi" w:hAnsiTheme="majorHAnsi" w:cs="Consolas"/>
          <w:sz w:val="22"/>
          <w:szCs w:val="22"/>
        </w:rPr>
        <w:t xml:space="preserve">At that time, please remember to identify yourself to them as an Evanced customer. </w:t>
      </w:r>
      <w:r w:rsidR="00BF500D" w:rsidRPr="00DF229A">
        <w:rPr>
          <w:rFonts w:asciiTheme="majorHAnsi" w:hAnsiTheme="majorHAnsi"/>
          <w:sz w:val="22"/>
          <w:szCs w:val="22"/>
        </w:rPr>
        <w:t xml:space="preserve">If they ask for a partner </w:t>
      </w:r>
      <w:r w:rsidR="00F71F08" w:rsidRPr="00DF229A">
        <w:rPr>
          <w:rFonts w:asciiTheme="majorHAnsi" w:hAnsiTheme="majorHAnsi"/>
          <w:sz w:val="22"/>
          <w:szCs w:val="22"/>
        </w:rPr>
        <w:t xml:space="preserve">ID, give them the name “Evanced </w:t>
      </w:r>
      <w:r w:rsidR="00BF500D" w:rsidRPr="00DF229A">
        <w:rPr>
          <w:rFonts w:asciiTheme="majorHAnsi" w:hAnsiTheme="majorHAnsi"/>
          <w:sz w:val="22"/>
          <w:szCs w:val="22"/>
        </w:rPr>
        <w:t>Solutions”.</w:t>
      </w:r>
    </w:p>
    <w:p w14:paraId="48740EC8" w14:textId="77777777" w:rsidR="009D1EB0" w:rsidRPr="00DF229A" w:rsidRDefault="009D1EB0">
      <w:pPr>
        <w:rPr>
          <w:rFonts w:asciiTheme="majorHAnsi" w:hAnsiTheme="majorHAnsi" w:cs="Consolas"/>
          <w:sz w:val="22"/>
          <w:szCs w:val="22"/>
        </w:rPr>
      </w:pPr>
    </w:p>
    <w:p w14:paraId="2767E906" w14:textId="72BDC0D2" w:rsidR="009D1EB0" w:rsidRPr="00DF229A" w:rsidRDefault="009D1EB0">
      <w:pPr>
        <w:rPr>
          <w:rFonts w:asciiTheme="majorHAnsi" w:hAnsiTheme="majorHAnsi" w:cs="Consolas"/>
          <w:sz w:val="22"/>
          <w:szCs w:val="22"/>
        </w:rPr>
      </w:pPr>
      <w:r w:rsidRPr="00DF229A">
        <w:rPr>
          <w:rFonts w:asciiTheme="majorHAnsi" w:hAnsiTheme="majorHAnsi" w:cs="Consolas"/>
          <w:sz w:val="22"/>
          <w:szCs w:val="22"/>
        </w:rPr>
        <w:t>Once your application has been processed, Braintree will send you a confirmation email that invites you to sign up for a sandbox account. This is an account that software developers use to test software on. You are welcome to set up a sandbox account, but please note you will still have to set up a live merchant account once your application is approved.</w:t>
      </w:r>
    </w:p>
    <w:p w14:paraId="586340E7" w14:textId="77777777" w:rsidR="009D1EB0" w:rsidRPr="00DF229A" w:rsidRDefault="009D1EB0">
      <w:pPr>
        <w:rPr>
          <w:rFonts w:asciiTheme="majorHAnsi" w:hAnsiTheme="majorHAnsi" w:cs="Consolas"/>
          <w:sz w:val="22"/>
          <w:szCs w:val="22"/>
        </w:rPr>
      </w:pPr>
    </w:p>
    <w:p w14:paraId="749B2F7F" w14:textId="007A1B0B" w:rsidR="009D1EB0" w:rsidRPr="00DF229A" w:rsidRDefault="009D1EB0">
      <w:pPr>
        <w:rPr>
          <w:rFonts w:asciiTheme="majorHAnsi" w:hAnsiTheme="majorHAnsi" w:cs="Consolas"/>
          <w:sz w:val="22"/>
          <w:szCs w:val="22"/>
        </w:rPr>
      </w:pPr>
      <w:r w:rsidRPr="00DF229A">
        <w:rPr>
          <w:rFonts w:asciiTheme="majorHAnsi" w:hAnsiTheme="majorHAnsi" w:cs="Consolas"/>
          <w:sz w:val="22"/>
          <w:szCs w:val="22"/>
        </w:rPr>
        <w:t xml:space="preserve">When you receive the notice of final approval, please click the verification link to finish setting up your live merchant account. </w:t>
      </w:r>
    </w:p>
    <w:p w14:paraId="3BB5777E" w14:textId="77777777" w:rsidR="009D1EB0" w:rsidRPr="00DF229A" w:rsidRDefault="009D1EB0">
      <w:pPr>
        <w:rPr>
          <w:rFonts w:asciiTheme="majorHAnsi" w:hAnsiTheme="majorHAnsi" w:cs="Consolas"/>
          <w:sz w:val="22"/>
          <w:szCs w:val="22"/>
        </w:rPr>
      </w:pPr>
    </w:p>
    <w:p w14:paraId="3BB5F0D8" w14:textId="6E01DC50" w:rsidR="009D1EB0" w:rsidRPr="00DF229A" w:rsidRDefault="009D1EB0">
      <w:pPr>
        <w:rPr>
          <w:rFonts w:asciiTheme="majorHAnsi" w:hAnsiTheme="majorHAnsi" w:cs="Consolas"/>
          <w:sz w:val="22"/>
          <w:szCs w:val="22"/>
        </w:rPr>
      </w:pPr>
      <w:r w:rsidRPr="00DF229A">
        <w:rPr>
          <w:rFonts w:asciiTheme="majorHAnsi" w:hAnsiTheme="majorHAnsi" w:cs="Consolas"/>
          <w:sz w:val="22"/>
          <w:szCs w:val="22"/>
        </w:rPr>
        <w:t>Confirming this account should trigger the live activation of e</w:t>
      </w:r>
      <w:r w:rsidR="00D00411">
        <w:rPr>
          <w:rFonts w:asciiTheme="majorHAnsi" w:hAnsiTheme="majorHAnsi" w:cs="Consolas"/>
          <w:sz w:val="22"/>
          <w:szCs w:val="22"/>
        </w:rPr>
        <w:t>c</w:t>
      </w:r>
      <w:r w:rsidRPr="00DF229A">
        <w:rPr>
          <w:rFonts w:asciiTheme="majorHAnsi" w:hAnsiTheme="majorHAnsi" w:cs="Consolas"/>
          <w:sz w:val="22"/>
          <w:szCs w:val="22"/>
        </w:rPr>
        <w:t>ommerce in your Spaces or SignUp site.</w:t>
      </w:r>
    </w:p>
    <w:p w14:paraId="55533AE4" w14:textId="77777777" w:rsidR="00FD47C1" w:rsidRPr="00DF229A" w:rsidRDefault="00FD47C1">
      <w:pPr>
        <w:rPr>
          <w:rFonts w:asciiTheme="majorHAnsi" w:hAnsiTheme="majorHAnsi" w:cs="Consolas"/>
          <w:sz w:val="22"/>
          <w:szCs w:val="22"/>
        </w:rPr>
      </w:pPr>
    </w:p>
    <w:p w14:paraId="7FF477E1" w14:textId="5795FA65" w:rsidR="006C6047" w:rsidRPr="00DF229A" w:rsidRDefault="00FD47C1">
      <w:pPr>
        <w:rPr>
          <w:rFonts w:asciiTheme="majorHAnsi" w:hAnsiTheme="majorHAnsi" w:cs="Consolas"/>
          <w:sz w:val="22"/>
          <w:szCs w:val="22"/>
        </w:rPr>
      </w:pPr>
      <w:r w:rsidRPr="00DF229A">
        <w:rPr>
          <w:rFonts w:asciiTheme="majorHAnsi" w:hAnsiTheme="majorHAnsi" w:cs="Consolas"/>
          <w:b/>
          <w:sz w:val="22"/>
          <w:szCs w:val="22"/>
        </w:rPr>
        <w:t>Note</w:t>
      </w:r>
      <w:r w:rsidRPr="00DF229A">
        <w:rPr>
          <w:rFonts w:asciiTheme="majorHAnsi" w:hAnsiTheme="majorHAnsi" w:cs="Consolas"/>
          <w:sz w:val="22"/>
          <w:szCs w:val="22"/>
        </w:rPr>
        <w:t xml:space="preserve">: Braintree </w:t>
      </w:r>
      <w:r w:rsidR="00B20F7C" w:rsidRPr="00DF229A">
        <w:rPr>
          <w:rFonts w:asciiTheme="majorHAnsi" w:hAnsiTheme="majorHAnsi" w:cs="Consolas"/>
          <w:sz w:val="22"/>
          <w:szCs w:val="22"/>
        </w:rPr>
        <w:t>will</w:t>
      </w:r>
      <w:r w:rsidRPr="00DF229A">
        <w:rPr>
          <w:rFonts w:asciiTheme="majorHAnsi" w:hAnsiTheme="majorHAnsi" w:cs="Consolas"/>
          <w:sz w:val="22"/>
          <w:szCs w:val="22"/>
        </w:rPr>
        <w:t xml:space="preserve"> send you an automatic email about a compliance review of your website. </w:t>
      </w:r>
      <w:r w:rsidR="00B20F7C" w:rsidRPr="00DF229A">
        <w:rPr>
          <w:rFonts w:asciiTheme="majorHAnsi" w:hAnsiTheme="majorHAnsi" w:cs="Consolas"/>
          <w:sz w:val="22"/>
          <w:szCs w:val="22"/>
        </w:rPr>
        <w:t>Make sure to add language to your website (either on a separate page, an existing page or in a blog post) that outlines your refund policy and who patrons can contact with questions regarding online transactions.</w:t>
      </w:r>
    </w:p>
    <w:p w14:paraId="2EC95842" w14:textId="467DCF65" w:rsidR="00336B44" w:rsidRPr="00DF229A" w:rsidRDefault="00C6333C">
      <w:pPr>
        <w:rPr>
          <w:rFonts w:asciiTheme="majorHAnsi" w:hAnsiTheme="majorHAnsi" w:cs="Consolas"/>
          <w:b/>
        </w:rPr>
      </w:pPr>
      <w:r w:rsidRPr="00DF229A">
        <w:rPr>
          <w:rFonts w:asciiTheme="majorHAnsi" w:hAnsiTheme="majorHAnsi" w:cs="Consolas"/>
          <w:b/>
        </w:rPr>
        <w:t>What patron</w:t>
      </w:r>
      <w:r w:rsidR="0062257B" w:rsidRPr="00DF229A">
        <w:rPr>
          <w:rFonts w:asciiTheme="majorHAnsi" w:hAnsiTheme="majorHAnsi" w:cs="Consolas"/>
          <w:b/>
        </w:rPr>
        <w:t>s</w:t>
      </w:r>
      <w:r w:rsidRPr="00DF229A">
        <w:rPr>
          <w:rFonts w:asciiTheme="majorHAnsi" w:hAnsiTheme="majorHAnsi" w:cs="Consolas"/>
          <w:b/>
        </w:rPr>
        <w:t xml:space="preserve"> see </w:t>
      </w:r>
      <w:r w:rsidR="006F00A2" w:rsidRPr="00DF229A">
        <w:rPr>
          <w:rFonts w:asciiTheme="majorHAnsi" w:hAnsiTheme="majorHAnsi" w:cs="Consolas"/>
          <w:b/>
        </w:rPr>
        <w:t xml:space="preserve">in </w:t>
      </w:r>
      <w:r w:rsidR="00DF229A">
        <w:rPr>
          <w:rFonts w:asciiTheme="majorHAnsi" w:hAnsiTheme="majorHAnsi" w:cs="Consolas"/>
          <w:b/>
        </w:rPr>
        <w:t>S</w:t>
      </w:r>
      <w:r w:rsidR="006F00A2" w:rsidRPr="00DF229A">
        <w:rPr>
          <w:rFonts w:asciiTheme="majorHAnsi" w:hAnsiTheme="majorHAnsi" w:cs="Consolas"/>
          <w:b/>
        </w:rPr>
        <w:t>paces</w:t>
      </w:r>
    </w:p>
    <w:p w14:paraId="12E1F5DC" w14:textId="08FAB6AD" w:rsidR="006F00A2" w:rsidRPr="00DF229A" w:rsidRDefault="006C6047" w:rsidP="00620BF8">
      <w:pPr>
        <w:widowControl w:val="0"/>
        <w:autoSpaceDE w:val="0"/>
        <w:autoSpaceDN w:val="0"/>
        <w:adjustRightInd w:val="0"/>
        <w:rPr>
          <w:rFonts w:asciiTheme="majorHAnsi" w:hAnsiTheme="majorHAnsi" w:cs="Calibri"/>
          <w:sz w:val="22"/>
          <w:szCs w:val="22"/>
        </w:rPr>
      </w:pPr>
      <w:r w:rsidRPr="00DF229A">
        <w:rPr>
          <w:rFonts w:asciiTheme="majorHAnsi" w:hAnsiTheme="majorHAnsi" w:cs="Calibri"/>
          <w:sz w:val="22"/>
          <w:szCs w:val="22"/>
        </w:rPr>
        <w:t xml:space="preserve">This is what the </w:t>
      </w:r>
      <w:r w:rsidR="00620BF8" w:rsidRPr="00DF229A">
        <w:rPr>
          <w:rFonts w:asciiTheme="majorHAnsi" w:hAnsiTheme="majorHAnsi" w:cs="Calibri"/>
          <w:sz w:val="22"/>
          <w:szCs w:val="22"/>
        </w:rPr>
        <w:t xml:space="preserve">patron payment modal </w:t>
      </w:r>
      <w:r w:rsidR="00F71F08" w:rsidRPr="00DF229A">
        <w:rPr>
          <w:rFonts w:asciiTheme="majorHAnsi" w:hAnsiTheme="majorHAnsi" w:cs="Calibri"/>
          <w:sz w:val="22"/>
          <w:szCs w:val="22"/>
        </w:rPr>
        <w:t>looks like in Spaces:</w:t>
      </w:r>
    </w:p>
    <w:p w14:paraId="72163D3F" w14:textId="5CBA6C72" w:rsidR="006C6047" w:rsidRPr="00AE593E" w:rsidRDefault="006C6047" w:rsidP="00F71F08">
      <w:pPr>
        <w:widowControl w:val="0"/>
        <w:autoSpaceDE w:val="0"/>
        <w:autoSpaceDN w:val="0"/>
        <w:adjustRightInd w:val="0"/>
        <w:jc w:val="center"/>
        <w:rPr>
          <w:rFonts w:asciiTheme="majorHAnsi" w:hAnsiTheme="majorHAnsi" w:cs="Calibri"/>
          <w:color w:val="0B4CB4"/>
          <w:sz w:val="30"/>
          <w:szCs w:val="30"/>
          <w:u w:val="single" w:color="0B4CB4"/>
        </w:rPr>
      </w:pPr>
      <w:r w:rsidRPr="00AE593E">
        <w:rPr>
          <w:rFonts w:asciiTheme="majorHAnsi" w:hAnsiTheme="majorHAnsi" w:cs="Calibri"/>
          <w:noProof/>
          <w:sz w:val="30"/>
          <w:szCs w:val="30"/>
        </w:rPr>
        <w:drawing>
          <wp:inline distT="0" distB="0" distL="0" distR="0" wp14:anchorId="76DF48C6" wp14:editId="3C9D0585">
            <wp:extent cx="4210493" cy="4046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21.55 PM.png"/>
                    <pic:cNvPicPr/>
                  </pic:nvPicPr>
                  <pic:blipFill>
                    <a:blip r:embed="rId11">
                      <a:extLst>
                        <a:ext uri="{28A0092B-C50C-407E-A947-70E740481C1C}">
                          <a14:useLocalDpi xmlns:a14="http://schemas.microsoft.com/office/drawing/2010/main" val="0"/>
                        </a:ext>
                      </a:extLst>
                    </a:blip>
                    <a:stretch>
                      <a:fillRect/>
                    </a:stretch>
                  </pic:blipFill>
                  <pic:spPr>
                    <a:xfrm>
                      <a:off x="0" y="0"/>
                      <a:ext cx="4224209" cy="4059446"/>
                    </a:xfrm>
                    <a:prstGeom prst="rect">
                      <a:avLst/>
                    </a:prstGeom>
                  </pic:spPr>
                </pic:pic>
              </a:graphicData>
            </a:graphic>
          </wp:inline>
        </w:drawing>
      </w:r>
    </w:p>
    <w:p w14:paraId="5A387B4B" w14:textId="655082E5" w:rsidR="006C6047" w:rsidRPr="00DF229A" w:rsidRDefault="006C6047" w:rsidP="00620BF8">
      <w:pPr>
        <w:widowControl w:val="0"/>
        <w:autoSpaceDE w:val="0"/>
        <w:autoSpaceDN w:val="0"/>
        <w:adjustRightInd w:val="0"/>
        <w:rPr>
          <w:rFonts w:asciiTheme="majorHAnsi" w:hAnsiTheme="majorHAnsi" w:cs="Calibri"/>
          <w:sz w:val="22"/>
          <w:szCs w:val="22"/>
        </w:rPr>
      </w:pPr>
    </w:p>
    <w:p w14:paraId="231319E2" w14:textId="48AC9F46" w:rsidR="00F71F08" w:rsidRPr="00DF229A" w:rsidRDefault="006F00A2" w:rsidP="006F00A2">
      <w:pPr>
        <w:widowControl w:val="0"/>
        <w:autoSpaceDE w:val="0"/>
        <w:autoSpaceDN w:val="0"/>
        <w:adjustRightInd w:val="0"/>
        <w:rPr>
          <w:rFonts w:asciiTheme="majorHAnsi" w:hAnsiTheme="majorHAnsi" w:cs="Calibri"/>
          <w:sz w:val="22"/>
          <w:szCs w:val="22"/>
        </w:rPr>
      </w:pPr>
      <w:r w:rsidRPr="00DF229A">
        <w:rPr>
          <w:rFonts w:asciiTheme="majorHAnsi" w:hAnsiTheme="majorHAnsi" w:cs="Calibri"/>
          <w:sz w:val="22"/>
          <w:szCs w:val="22"/>
        </w:rPr>
        <w:t>This is what the patron payment modal looks like for patrons paying with PayPal in Spaces:</w:t>
      </w:r>
    </w:p>
    <w:p w14:paraId="7FD8AEF9" w14:textId="77777777" w:rsidR="006F00A2" w:rsidRPr="00AE593E" w:rsidRDefault="006F00A2" w:rsidP="00F71F08">
      <w:pPr>
        <w:widowControl w:val="0"/>
        <w:autoSpaceDE w:val="0"/>
        <w:autoSpaceDN w:val="0"/>
        <w:adjustRightInd w:val="0"/>
        <w:jc w:val="center"/>
        <w:rPr>
          <w:rFonts w:asciiTheme="majorHAnsi" w:hAnsiTheme="majorHAnsi" w:cs="Calibri"/>
          <w:sz w:val="30"/>
          <w:szCs w:val="30"/>
        </w:rPr>
      </w:pPr>
      <w:r w:rsidRPr="00AE593E">
        <w:rPr>
          <w:rFonts w:asciiTheme="majorHAnsi" w:hAnsiTheme="majorHAnsi" w:cs="Calibri"/>
          <w:noProof/>
          <w:sz w:val="30"/>
          <w:szCs w:val="30"/>
        </w:rPr>
        <w:drawing>
          <wp:inline distT="0" distB="0" distL="0" distR="0" wp14:anchorId="36BD9306" wp14:editId="0BF8B625">
            <wp:extent cx="4125432" cy="256120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35.07 PM.png"/>
                    <pic:cNvPicPr/>
                  </pic:nvPicPr>
                  <pic:blipFill>
                    <a:blip r:embed="rId12">
                      <a:extLst>
                        <a:ext uri="{28A0092B-C50C-407E-A947-70E740481C1C}">
                          <a14:useLocalDpi xmlns:a14="http://schemas.microsoft.com/office/drawing/2010/main" val="0"/>
                        </a:ext>
                      </a:extLst>
                    </a:blip>
                    <a:stretch>
                      <a:fillRect/>
                    </a:stretch>
                  </pic:blipFill>
                  <pic:spPr>
                    <a:xfrm>
                      <a:off x="0" y="0"/>
                      <a:ext cx="4132943" cy="2565868"/>
                    </a:xfrm>
                    <a:prstGeom prst="rect">
                      <a:avLst/>
                    </a:prstGeom>
                  </pic:spPr>
                </pic:pic>
              </a:graphicData>
            </a:graphic>
          </wp:inline>
        </w:drawing>
      </w:r>
    </w:p>
    <w:p w14:paraId="4E154330" w14:textId="6904B125" w:rsidR="006C6047" w:rsidRPr="00F71F08" w:rsidRDefault="006C6047" w:rsidP="00620BF8">
      <w:pPr>
        <w:widowControl w:val="0"/>
        <w:autoSpaceDE w:val="0"/>
        <w:autoSpaceDN w:val="0"/>
        <w:adjustRightInd w:val="0"/>
        <w:rPr>
          <w:rFonts w:asciiTheme="majorHAnsi" w:hAnsiTheme="majorHAnsi" w:cs="Calibri"/>
        </w:rPr>
      </w:pPr>
    </w:p>
    <w:p w14:paraId="740CC10A" w14:textId="153EC5AB" w:rsidR="006C6047" w:rsidRDefault="006C6047" w:rsidP="00620BF8">
      <w:pPr>
        <w:widowControl w:val="0"/>
        <w:autoSpaceDE w:val="0"/>
        <w:autoSpaceDN w:val="0"/>
        <w:adjustRightInd w:val="0"/>
        <w:rPr>
          <w:rFonts w:asciiTheme="majorHAnsi" w:hAnsiTheme="majorHAnsi" w:cs="Calibri"/>
        </w:rPr>
      </w:pPr>
    </w:p>
    <w:p w14:paraId="2431FB27" w14:textId="2C7CCC54" w:rsidR="00BB3A44" w:rsidRDefault="00BB3A44" w:rsidP="00620BF8">
      <w:pPr>
        <w:widowControl w:val="0"/>
        <w:autoSpaceDE w:val="0"/>
        <w:autoSpaceDN w:val="0"/>
        <w:adjustRightInd w:val="0"/>
        <w:rPr>
          <w:rFonts w:asciiTheme="majorHAnsi" w:hAnsiTheme="majorHAnsi" w:cs="Calibri"/>
        </w:rPr>
      </w:pPr>
    </w:p>
    <w:p w14:paraId="1711F3C3" w14:textId="77777777" w:rsidR="00D00411" w:rsidRDefault="00D00411" w:rsidP="006F00A2">
      <w:pPr>
        <w:widowControl w:val="0"/>
        <w:autoSpaceDE w:val="0"/>
        <w:autoSpaceDN w:val="0"/>
        <w:adjustRightInd w:val="0"/>
        <w:rPr>
          <w:rFonts w:asciiTheme="majorHAnsi" w:hAnsiTheme="majorHAnsi" w:cs="Calibri"/>
          <w:sz w:val="22"/>
          <w:szCs w:val="22"/>
        </w:rPr>
      </w:pPr>
    </w:p>
    <w:p w14:paraId="0776E2F3" w14:textId="77777777" w:rsidR="00D00411" w:rsidRDefault="00D00411" w:rsidP="006F00A2">
      <w:pPr>
        <w:widowControl w:val="0"/>
        <w:autoSpaceDE w:val="0"/>
        <w:autoSpaceDN w:val="0"/>
        <w:adjustRightInd w:val="0"/>
        <w:rPr>
          <w:rFonts w:asciiTheme="majorHAnsi" w:hAnsiTheme="majorHAnsi" w:cs="Calibri"/>
          <w:sz w:val="22"/>
          <w:szCs w:val="22"/>
        </w:rPr>
      </w:pPr>
    </w:p>
    <w:p w14:paraId="5BEDD775" w14:textId="77777777" w:rsidR="00D00411" w:rsidRDefault="00D00411" w:rsidP="006F00A2">
      <w:pPr>
        <w:widowControl w:val="0"/>
        <w:autoSpaceDE w:val="0"/>
        <w:autoSpaceDN w:val="0"/>
        <w:adjustRightInd w:val="0"/>
        <w:rPr>
          <w:rFonts w:asciiTheme="majorHAnsi" w:hAnsiTheme="majorHAnsi" w:cs="Calibri"/>
          <w:sz w:val="22"/>
          <w:szCs w:val="22"/>
        </w:rPr>
      </w:pPr>
    </w:p>
    <w:p w14:paraId="442833FF" w14:textId="77777777" w:rsidR="00D00411" w:rsidRDefault="00D00411" w:rsidP="006F00A2">
      <w:pPr>
        <w:widowControl w:val="0"/>
        <w:autoSpaceDE w:val="0"/>
        <w:autoSpaceDN w:val="0"/>
        <w:adjustRightInd w:val="0"/>
        <w:rPr>
          <w:rFonts w:asciiTheme="majorHAnsi" w:hAnsiTheme="majorHAnsi" w:cs="Calibri"/>
          <w:sz w:val="22"/>
          <w:szCs w:val="22"/>
        </w:rPr>
      </w:pPr>
    </w:p>
    <w:p w14:paraId="2A7A8779" w14:textId="77777777" w:rsidR="00D00411" w:rsidRDefault="00D00411" w:rsidP="006F00A2">
      <w:pPr>
        <w:widowControl w:val="0"/>
        <w:autoSpaceDE w:val="0"/>
        <w:autoSpaceDN w:val="0"/>
        <w:adjustRightInd w:val="0"/>
        <w:rPr>
          <w:rFonts w:asciiTheme="majorHAnsi" w:hAnsiTheme="majorHAnsi" w:cs="Calibri"/>
          <w:sz w:val="22"/>
          <w:szCs w:val="22"/>
        </w:rPr>
      </w:pPr>
    </w:p>
    <w:p w14:paraId="027B477A" w14:textId="1F8ACA2B" w:rsidR="0087295A" w:rsidRPr="00DF229A" w:rsidRDefault="006F00A2" w:rsidP="006F00A2">
      <w:pPr>
        <w:widowControl w:val="0"/>
        <w:autoSpaceDE w:val="0"/>
        <w:autoSpaceDN w:val="0"/>
        <w:adjustRightInd w:val="0"/>
        <w:rPr>
          <w:rFonts w:asciiTheme="majorHAnsi" w:hAnsiTheme="majorHAnsi" w:cs="Calibri"/>
          <w:sz w:val="22"/>
          <w:szCs w:val="22"/>
        </w:rPr>
      </w:pPr>
      <w:r w:rsidRPr="00DF229A">
        <w:rPr>
          <w:rFonts w:asciiTheme="majorHAnsi" w:hAnsiTheme="majorHAnsi" w:cs="Calibri"/>
          <w:sz w:val="22"/>
          <w:szCs w:val="22"/>
        </w:rPr>
        <w:t>Here’s a screenshot of the payment confirmation page in Spaces:</w:t>
      </w:r>
    </w:p>
    <w:p w14:paraId="5C735EAB" w14:textId="1C3B197B" w:rsidR="006F00A2" w:rsidRPr="00AE593E" w:rsidRDefault="008C3DB7" w:rsidP="00990A76">
      <w:pPr>
        <w:widowControl w:val="0"/>
        <w:autoSpaceDE w:val="0"/>
        <w:autoSpaceDN w:val="0"/>
        <w:adjustRightInd w:val="0"/>
        <w:jc w:val="center"/>
        <w:rPr>
          <w:rFonts w:asciiTheme="majorHAnsi" w:hAnsiTheme="majorHAnsi" w:cs="Calibri"/>
          <w:sz w:val="30"/>
          <w:szCs w:val="30"/>
        </w:rPr>
      </w:pPr>
      <w:r w:rsidRPr="00AE593E">
        <w:rPr>
          <w:rFonts w:asciiTheme="majorHAnsi" w:hAnsiTheme="majorHAnsi"/>
          <w:noProof/>
        </w:rPr>
        <w:drawing>
          <wp:inline distT="0" distB="0" distL="0" distR="0" wp14:anchorId="224D4E17" wp14:editId="5992DCAE">
            <wp:extent cx="5448300" cy="4353595"/>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6763" cy="4368348"/>
                    </a:xfrm>
                    <a:prstGeom prst="rect">
                      <a:avLst/>
                    </a:prstGeom>
                  </pic:spPr>
                </pic:pic>
              </a:graphicData>
            </a:graphic>
          </wp:inline>
        </w:drawing>
      </w:r>
    </w:p>
    <w:p w14:paraId="51039D56" w14:textId="77777777" w:rsidR="006F00A2" w:rsidRPr="00990A76" w:rsidRDefault="006F00A2" w:rsidP="00620BF8">
      <w:pPr>
        <w:widowControl w:val="0"/>
        <w:autoSpaceDE w:val="0"/>
        <w:autoSpaceDN w:val="0"/>
        <w:adjustRightInd w:val="0"/>
        <w:rPr>
          <w:rFonts w:asciiTheme="majorHAnsi" w:hAnsiTheme="majorHAnsi" w:cs="Calibri"/>
        </w:rPr>
      </w:pPr>
    </w:p>
    <w:p w14:paraId="01755A13" w14:textId="7EED25C8" w:rsidR="006C6047" w:rsidRPr="00990A76" w:rsidRDefault="006F00A2" w:rsidP="006F00A2">
      <w:pPr>
        <w:rPr>
          <w:rFonts w:asciiTheme="majorHAnsi" w:hAnsiTheme="majorHAnsi" w:cs="Consolas"/>
          <w:b/>
        </w:rPr>
      </w:pPr>
      <w:r w:rsidRPr="00990A76">
        <w:rPr>
          <w:rFonts w:asciiTheme="majorHAnsi" w:hAnsiTheme="majorHAnsi" w:cs="Consolas"/>
          <w:b/>
        </w:rPr>
        <w:t>What patrons see in SignUp</w:t>
      </w:r>
    </w:p>
    <w:p w14:paraId="6FA0D4F2" w14:textId="673485E9" w:rsidR="00620BF8" w:rsidRPr="00DF229A" w:rsidRDefault="006C6047" w:rsidP="00620BF8">
      <w:pPr>
        <w:widowControl w:val="0"/>
        <w:autoSpaceDE w:val="0"/>
        <w:autoSpaceDN w:val="0"/>
        <w:adjustRightInd w:val="0"/>
        <w:rPr>
          <w:rFonts w:asciiTheme="majorHAnsi" w:hAnsiTheme="majorHAnsi" w:cs="Calibri"/>
          <w:sz w:val="22"/>
          <w:szCs w:val="22"/>
        </w:rPr>
      </w:pPr>
      <w:r w:rsidRPr="00DF229A">
        <w:rPr>
          <w:rFonts w:asciiTheme="majorHAnsi" w:hAnsiTheme="majorHAnsi" w:cs="Calibri"/>
          <w:sz w:val="22"/>
          <w:szCs w:val="22"/>
        </w:rPr>
        <w:t xml:space="preserve">This is what the </w:t>
      </w:r>
      <w:r w:rsidR="00620BF8" w:rsidRPr="00DF229A">
        <w:rPr>
          <w:rFonts w:asciiTheme="majorHAnsi" w:hAnsiTheme="majorHAnsi" w:cs="Calibri"/>
          <w:sz w:val="22"/>
          <w:szCs w:val="22"/>
        </w:rPr>
        <w:t xml:space="preserve">patron payment modal </w:t>
      </w:r>
      <w:r w:rsidRPr="00DF229A">
        <w:rPr>
          <w:rFonts w:asciiTheme="majorHAnsi" w:hAnsiTheme="majorHAnsi" w:cs="Calibri"/>
          <w:sz w:val="22"/>
          <w:szCs w:val="22"/>
        </w:rPr>
        <w:t>looks like in SignUp:</w:t>
      </w:r>
    </w:p>
    <w:p w14:paraId="7372DF5B" w14:textId="388A2B13" w:rsidR="006C6047" w:rsidRPr="00990A76" w:rsidRDefault="006C6047" w:rsidP="00990A76">
      <w:pPr>
        <w:widowControl w:val="0"/>
        <w:autoSpaceDE w:val="0"/>
        <w:autoSpaceDN w:val="0"/>
        <w:adjustRightInd w:val="0"/>
        <w:jc w:val="center"/>
        <w:rPr>
          <w:rFonts w:asciiTheme="majorHAnsi" w:hAnsiTheme="majorHAnsi" w:cs="Calibri"/>
        </w:rPr>
      </w:pPr>
      <w:r w:rsidRPr="00990A76">
        <w:rPr>
          <w:rFonts w:asciiTheme="majorHAnsi" w:hAnsiTheme="majorHAnsi" w:cs="Calibri"/>
          <w:noProof/>
        </w:rPr>
        <w:drawing>
          <wp:inline distT="0" distB="0" distL="0" distR="0" wp14:anchorId="27A34EAC" wp14:editId="29A5A4C7">
            <wp:extent cx="3828419" cy="36290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24.04 PM.png"/>
                    <pic:cNvPicPr/>
                  </pic:nvPicPr>
                  <pic:blipFill>
                    <a:blip r:embed="rId14">
                      <a:extLst>
                        <a:ext uri="{28A0092B-C50C-407E-A947-70E740481C1C}">
                          <a14:useLocalDpi xmlns:a14="http://schemas.microsoft.com/office/drawing/2010/main" val="0"/>
                        </a:ext>
                      </a:extLst>
                    </a:blip>
                    <a:stretch>
                      <a:fillRect/>
                    </a:stretch>
                  </pic:blipFill>
                  <pic:spPr>
                    <a:xfrm>
                      <a:off x="0" y="0"/>
                      <a:ext cx="3864284" cy="3663022"/>
                    </a:xfrm>
                    <a:prstGeom prst="rect">
                      <a:avLst/>
                    </a:prstGeom>
                  </pic:spPr>
                </pic:pic>
              </a:graphicData>
            </a:graphic>
          </wp:inline>
        </w:drawing>
      </w:r>
    </w:p>
    <w:p w14:paraId="081640A1" w14:textId="77777777" w:rsidR="00620BF8" w:rsidRPr="00990A76" w:rsidRDefault="00620BF8" w:rsidP="00620BF8">
      <w:pPr>
        <w:widowControl w:val="0"/>
        <w:autoSpaceDE w:val="0"/>
        <w:autoSpaceDN w:val="0"/>
        <w:adjustRightInd w:val="0"/>
        <w:rPr>
          <w:rFonts w:asciiTheme="majorHAnsi" w:hAnsiTheme="majorHAnsi" w:cs="Calibri"/>
        </w:rPr>
      </w:pPr>
      <w:r w:rsidRPr="00990A76">
        <w:rPr>
          <w:rFonts w:asciiTheme="majorHAnsi" w:hAnsiTheme="majorHAnsi" w:cs="Calibri"/>
        </w:rPr>
        <w:lastRenderedPageBreak/>
        <w:t> </w:t>
      </w:r>
    </w:p>
    <w:p w14:paraId="573E877B" w14:textId="77777777" w:rsidR="006F00A2" w:rsidRPr="00DF229A" w:rsidRDefault="006F00A2" w:rsidP="006F00A2">
      <w:pPr>
        <w:widowControl w:val="0"/>
        <w:autoSpaceDE w:val="0"/>
        <w:autoSpaceDN w:val="0"/>
        <w:adjustRightInd w:val="0"/>
        <w:rPr>
          <w:rFonts w:asciiTheme="majorHAnsi" w:hAnsiTheme="majorHAnsi" w:cs="Calibri"/>
          <w:sz w:val="22"/>
          <w:szCs w:val="22"/>
        </w:rPr>
      </w:pPr>
      <w:r w:rsidRPr="00DF229A">
        <w:rPr>
          <w:rFonts w:asciiTheme="majorHAnsi" w:hAnsiTheme="majorHAnsi" w:cs="Calibri"/>
          <w:sz w:val="22"/>
          <w:szCs w:val="22"/>
        </w:rPr>
        <w:t>This is what the patron payment modal looks like for patrons paying with PayPal in SignUp:</w:t>
      </w:r>
    </w:p>
    <w:p w14:paraId="499A7054" w14:textId="14E067FB" w:rsidR="00982499" w:rsidRPr="00990A76" w:rsidRDefault="006F00A2" w:rsidP="00BB3A44">
      <w:pPr>
        <w:widowControl w:val="0"/>
        <w:autoSpaceDE w:val="0"/>
        <w:autoSpaceDN w:val="0"/>
        <w:adjustRightInd w:val="0"/>
        <w:jc w:val="center"/>
        <w:rPr>
          <w:rFonts w:asciiTheme="majorHAnsi" w:hAnsiTheme="majorHAnsi" w:cs="Calibri"/>
        </w:rPr>
      </w:pPr>
      <w:r w:rsidRPr="00990A76">
        <w:rPr>
          <w:rFonts w:asciiTheme="majorHAnsi" w:hAnsiTheme="majorHAnsi" w:cs="Calibri"/>
          <w:noProof/>
        </w:rPr>
        <w:drawing>
          <wp:inline distT="0" distB="0" distL="0" distR="0" wp14:anchorId="0001CA0D" wp14:editId="6764CCF5">
            <wp:extent cx="4380614" cy="255890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31.52 PM.png"/>
                    <pic:cNvPicPr/>
                  </pic:nvPicPr>
                  <pic:blipFill>
                    <a:blip r:embed="rId15">
                      <a:extLst>
                        <a:ext uri="{28A0092B-C50C-407E-A947-70E740481C1C}">
                          <a14:useLocalDpi xmlns:a14="http://schemas.microsoft.com/office/drawing/2010/main" val="0"/>
                        </a:ext>
                      </a:extLst>
                    </a:blip>
                    <a:stretch>
                      <a:fillRect/>
                    </a:stretch>
                  </pic:blipFill>
                  <pic:spPr>
                    <a:xfrm>
                      <a:off x="0" y="0"/>
                      <a:ext cx="4396755" cy="2568336"/>
                    </a:xfrm>
                    <a:prstGeom prst="rect">
                      <a:avLst/>
                    </a:prstGeom>
                  </pic:spPr>
                </pic:pic>
              </a:graphicData>
            </a:graphic>
          </wp:inline>
        </w:drawing>
      </w:r>
    </w:p>
    <w:p w14:paraId="44D41843" w14:textId="77777777" w:rsidR="00982499" w:rsidRPr="00DF229A" w:rsidRDefault="00982499" w:rsidP="00620BF8">
      <w:pPr>
        <w:widowControl w:val="0"/>
        <w:autoSpaceDE w:val="0"/>
        <w:autoSpaceDN w:val="0"/>
        <w:adjustRightInd w:val="0"/>
        <w:rPr>
          <w:rFonts w:asciiTheme="majorHAnsi" w:hAnsiTheme="majorHAnsi" w:cs="Calibri"/>
          <w:sz w:val="22"/>
          <w:szCs w:val="22"/>
        </w:rPr>
      </w:pPr>
    </w:p>
    <w:p w14:paraId="4430D33A" w14:textId="5870C7EF" w:rsidR="00982499" w:rsidRPr="00DF229A" w:rsidRDefault="00982499" w:rsidP="00620BF8">
      <w:pPr>
        <w:widowControl w:val="0"/>
        <w:autoSpaceDE w:val="0"/>
        <w:autoSpaceDN w:val="0"/>
        <w:adjustRightInd w:val="0"/>
        <w:rPr>
          <w:rFonts w:asciiTheme="majorHAnsi" w:hAnsiTheme="majorHAnsi" w:cs="Calibri"/>
          <w:sz w:val="22"/>
          <w:szCs w:val="22"/>
        </w:rPr>
      </w:pPr>
      <w:r w:rsidRPr="00DF229A">
        <w:rPr>
          <w:rFonts w:asciiTheme="majorHAnsi" w:hAnsiTheme="majorHAnsi" w:cs="Calibri"/>
          <w:sz w:val="22"/>
          <w:szCs w:val="22"/>
        </w:rPr>
        <w:t xml:space="preserve">The </w:t>
      </w:r>
      <w:r w:rsidR="0037374F" w:rsidRPr="00DF229A">
        <w:rPr>
          <w:rFonts w:asciiTheme="majorHAnsi" w:hAnsiTheme="majorHAnsi" w:cs="Calibri"/>
          <w:sz w:val="22"/>
          <w:szCs w:val="22"/>
        </w:rPr>
        <w:t>PayPal login</w:t>
      </w:r>
      <w:r w:rsidR="00473C69" w:rsidRPr="00DF229A">
        <w:rPr>
          <w:rFonts w:asciiTheme="majorHAnsi" w:hAnsiTheme="majorHAnsi" w:cs="Calibri"/>
          <w:sz w:val="22"/>
          <w:szCs w:val="22"/>
        </w:rPr>
        <w:t xml:space="preserve"> and terms</w:t>
      </w:r>
      <w:r w:rsidRPr="00DF229A">
        <w:rPr>
          <w:rFonts w:asciiTheme="majorHAnsi" w:hAnsiTheme="majorHAnsi" w:cs="Calibri"/>
          <w:sz w:val="22"/>
          <w:szCs w:val="22"/>
        </w:rPr>
        <w:t xml:space="preserve"> </w:t>
      </w:r>
      <w:r w:rsidR="0037374F" w:rsidRPr="00DF229A">
        <w:rPr>
          <w:rFonts w:asciiTheme="majorHAnsi" w:hAnsiTheme="majorHAnsi" w:cs="Calibri"/>
          <w:sz w:val="22"/>
          <w:szCs w:val="22"/>
        </w:rPr>
        <w:t xml:space="preserve">modals </w:t>
      </w:r>
      <w:r w:rsidR="00473C69" w:rsidRPr="00DF229A">
        <w:rPr>
          <w:rFonts w:asciiTheme="majorHAnsi" w:hAnsiTheme="majorHAnsi" w:cs="Calibri"/>
          <w:sz w:val="22"/>
          <w:szCs w:val="22"/>
        </w:rPr>
        <w:t>look</w:t>
      </w:r>
      <w:r w:rsidRPr="00DF229A">
        <w:rPr>
          <w:rFonts w:asciiTheme="majorHAnsi" w:hAnsiTheme="majorHAnsi" w:cs="Calibri"/>
          <w:sz w:val="22"/>
          <w:szCs w:val="22"/>
        </w:rPr>
        <w:t xml:space="preserve"> the same in both Spaces and SignUp.</w:t>
      </w:r>
    </w:p>
    <w:p w14:paraId="18D53993" w14:textId="77777777" w:rsidR="002E378C" w:rsidRPr="00DF229A" w:rsidRDefault="002E378C">
      <w:pPr>
        <w:rPr>
          <w:rFonts w:asciiTheme="majorHAnsi" w:hAnsiTheme="majorHAnsi" w:cs="Consolas"/>
          <w:b/>
          <w:sz w:val="22"/>
          <w:szCs w:val="22"/>
        </w:rPr>
      </w:pPr>
    </w:p>
    <w:p w14:paraId="7EFF775C" w14:textId="037BDDF5" w:rsidR="00552E9C" w:rsidRPr="00990A76" w:rsidRDefault="00F40036">
      <w:pPr>
        <w:rPr>
          <w:rFonts w:asciiTheme="majorHAnsi" w:hAnsiTheme="majorHAnsi" w:cs="Consolas"/>
          <w:b/>
        </w:rPr>
      </w:pPr>
      <w:r w:rsidRPr="00990A76">
        <w:rPr>
          <w:rFonts w:asciiTheme="majorHAnsi" w:hAnsiTheme="majorHAnsi" w:cs="Consolas"/>
          <w:b/>
        </w:rPr>
        <w:t>Frequently asked q</w:t>
      </w:r>
      <w:r w:rsidR="00552E9C" w:rsidRPr="00990A76">
        <w:rPr>
          <w:rFonts w:asciiTheme="majorHAnsi" w:hAnsiTheme="majorHAnsi" w:cs="Consolas"/>
          <w:b/>
        </w:rPr>
        <w:t>uestions</w:t>
      </w:r>
      <w:r w:rsidRPr="00990A76">
        <w:rPr>
          <w:rFonts w:asciiTheme="majorHAnsi" w:hAnsiTheme="majorHAnsi" w:cs="Consolas"/>
          <w:b/>
        </w:rPr>
        <w:t xml:space="preserve"> about</w:t>
      </w:r>
      <w:r w:rsidR="008B534B" w:rsidRPr="00990A76">
        <w:rPr>
          <w:rFonts w:asciiTheme="majorHAnsi" w:hAnsiTheme="majorHAnsi" w:cs="Consolas"/>
          <w:b/>
        </w:rPr>
        <w:t xml:space="preserve"> </w:t>
      </w:r>
      <w:r w:rsidRPr="00990A76">
        <w:rPr>
          <w:rFonts w:asciiTheme="majorHAnsi" w:hAnsiTheme="majorHAnsi" w:cs="Consolas"/>
          <w:b/>
        </w:rPr>
        <w:t>e</w:t>
      </w:r>
      <w:r w:rsidR="00D00411">
        <w:rPr>
          <w:rFonts w:asciiTheme="majorHAnsi" w:hAnsiTheme="majorHAnsi" w:cs="Consolas"/>
          <w:b/>
        </w:rPr>
        <w:t>c</w:t>
      </w:r>
      <w:r w:rsidR="008B534B" w:rsidRPr="00990A76">
        <w:rPr>
          <w:rFonts w:asciiTheme="majorHAnsi" w:hAnsiTheme="majorHAnsi" w:cs="Consolas"/>
          <w:b/>
        </w:rPr>
        <w:t>ommerce</w:t>
      </w:r>
    </w:p>
    <w:p w14:paraId="4A7BB313" w14:textId="77777777" w:rsidR="00552E9C" w:rsidRPr="00DF229A" w:rsidRDefault="00552E9C">
      <w:pPr>
        <w:rPr>
          <w:rFonts w:asciiTheme="majorHAnsi" w:hAnsiTheme="majorHAnsi" w:cs="Consolas"/>
          <w:sz w:val="22"/>
          <w:szCs w:val="22"/>
        </w:rPr>
      </w:pPr>
    </w:p>
    <w:p w14:paraId="34726FDD" w14:textId="32860F62" w:rsidR="006F44DE" w:rsidRPr="00DF229A" w:rsidRDefault="00FF2B82" w:rsidP="006F44DE">
      <w:pPr>
        <w:rPr>
          <w:rFonts w:asciiTheme="majorHAnsi" w:hAnsiTheme="majorHAnsi" w:cs="Consolas"/>
          <w:b/>
          <w:sz w:val="22"/>
          <w:szCs w:val="22"/>
        </w:rPr>
      </w:pPr>
      <w:r w:rsidRPr="00DF229A">
        <w:rPr>
          <w:rFonts w:asciiTheme="majorHAnsi" w:hAnsiTheme="majorHAnsi" w:cs="Consolas"/>
          <w:b/>
          <w:sz w:val="22"/>
          <w:szCs w:val="22"/>
        </w:rPr>
        <w:t xml:space="preserve">Q. </w:t>
      </w:r>
      <w:r w:rsidR="006F44DE" w:rsidRPr="00DF229A">
        <w:rPr>
          <w:rFonts w:asciiTheme="majorHAnsi" w:hAnsiTheme="majorHAnsi" w:cs="Consolas"/>
          <w:b/>
          <w:sz w:val="22"/>
          <w:szCs w:val="22"/>
        </w:rPr>
        <w:t>What is the charge for the e</w:t>
      </w:r>
      <w:r w:rsidR="00D00411">
        <w:rPr>
          <w:rFonts w:asciiTheme="majorHAnsi" w:hAnsiTheme="majorHAnsi" w:cs="Consolas"/>
          <w:b/>
          <w:sz w:val="22"/>
          <w:szCs w:val="22"/>
        </w:rPr>
        <w:t>c</w:t>
      </w:r>
      <w:r w:rsidR="006F44DE" w:rsidRPr="00DF229A">
        <w:rPr>
          <w:rFonts w:asciiTheme="majorHAnsi" w:hAnsiTheme="majorHAnsi" w:cs="Consolas"/>
          <w:b/>
          <w:sz w:val="22"/>
          <w:szCs w:val="22"/>
        </w:rPr>
        <w:t>ommerce portal?</w:t>
      </w:r>
    </w:p>
    <w:p w14:paraId="45D459A7" w14:textId="102D2C4C" w:rsidR="006F44DE" w:rsidRPr="00DF229A" w:rsidRDefault="00FF2B82" w:rsidP="006F44DE">
      <w:pPr>
        <w:rPr>
          <w:rFonts w:asciiTheme="majorHAnsi" w:hAnsiTheme="majorHAnsi" w:cs="Consolas"/>
          <w:sz w:val="22"/>
          <w:szCs w:val="22"/>
        </w:rPr>
      </w:pPr>
      <w:r w:rsidRPr="00DF229A">
        <w:rPr>
          <w:rFonts w:asciiTheme="majorHAnsi" w:hAnsiTheme="majorHAnsi" w:cs="Consolas"/>
          <w:sz w:val="22"/>
          <w:szCs w:val="22"/>
        </w:rPr>
        <w:t xml:space="preserve">A. </w:t>
      </w:r>
      <w:r w:rsidR="006F44DE" w:rsidRPr="00DF229A">
        <w:rPr>
          <w:rFonts w:asciiTheme="majorHAnsi" w:hAnsiTheme="majorHAnsi" w:cs="Consolas"/>
          <w:sz w:val="22"/>
          <w:szCs w:val="22"/>
        </w:rPr>
        <w:t>There is</w:t>
      </w:r>
      <w:r w:rsidR="009D3445" w:rsidRPr="00DF229A">
        <w:rPr>
          <w:rFonts w:asciiTheme="majorHAnsi" w:hAnsiTheme="majorHAnsi" w:cs="Consolas"/>
          <w:sz w:val="22"/>
          <w:szCs w:val="22"/>
        </w:rPr>
        <w:t xml:space="preserve"> a one-time setup fee of $149</w:t>
      </w:r>
      <w:r w:rsidR="006F44DE" w:rsidRPr="00DF229A">
        <w:rPr>
          <w:rFonts w:asciiTheme="majorHAnsi" w:hAnsiTheme="majorHAnsi" w:cs="Consolas"/>
          <w:sz w:val="22"/>
          <w:szCs w:val="22"/>
        </w:rPr>
        <w:t>.</w:t>
      </w:r>
    </w:p>
    <w:p w14:paraId="54E7DBC5" w14:textId="77777777" w:rsidR="00FF2B82" w:rsidRPr="00DF229A" w:rsidRDefault="00FF2B82" w:rsidP="006F44DE">
      <w:pPr>
        <w:rPr>
          <w:rFonts w:asciiTheme="majorHAnsi" w:hAnsiTheme="majorHAnsi" w:cs="Consolas"/>
          <w:sz w:val="22"/>
          <w:szCs w:val="22"/>
        </w:rPr>
      </w:pPr>
    </w:p>
    <w:p w14:paraId="19B69533" w14:textId="7F985022" w:rsidR="006F44DE" w:rsidRPr="00DF229A" w:rsidRDefault="00FF2B82" w:rsidP="006F44DE">
      <w:pPr>
        <w:rPr>
          <w:rFonts w:asciiTheme="majorHAnsi" w:hAnsiTheme="majorHAnsi" w:cs="Consolas"/>
          <w:b/>
          <w:sz w:val="22"/>
          <w:szCs w:val="22"/>
        </w:rPr>
      </w:pPr>
      <w:r w:rsidRPr="00DF229A">
        <w:rPr>
          <w:rFonts w:asciiTheme="majorHAnsi" w:hAnsiTheme="majorHAnsi" w:cs="Consolas"/>
          <w:b/>
          <w:sz w:val="22"/>
          <w:szCs w:val="22"/>
        </w:rPr>
        <w:t xml:space="preserve">Q. </w:t>
      </w:r>
      <w:r w:rsidR="006F44DE" w:rsidRPr="00DF229A">
        <w:rPr>
          <w:rFonts w:asciiTheme="majorHAnsi" w:hAnsiTheme="majorHAnsi" w:cs="Consolas"/>
          <w:b/>
          <w:sz w:val="22"/>
          <w:szCs w:val="22"/>
        </w:rPr>
        <w:t>If we currently have e</w:t>
      </w:r>
      <w:r w:rsidR="00D00411">
        <w:rPr>
          <w:rFonts w:asciiTheme="majorHAnsi" w:hAnsiTheme="majorHAnsi" w:cs="Consolas"/>
          <w:b/>
          <w:sz w:val="22"/>
          <w:szCs w:val="22"/>
        </w:rPr>
        <w:t>c</w:t>
      </w:r>
      <w:r w:rsidR="006F44DE" w:rsidRPr="00DF229A">
        <w:rPr>
          <w:rFonts w:asciiTheme="majorHAnsi" w:hAnsiTheme="majorHAnsi" w:cs="Consolas"/>
          <w:b/>
          <w:sz w:val="22"/>
          <w:szCs w:val="22"/>
        </w:rPr>
        <w:t>ommerce functionality in Events and Room Reservation, will there still be a setup fee if we migrated to Spaces and SignUp?</w:t>
      </w:r>
    </w:p>
    <w:p w14:paraId="20948DBE" w14:textId="7A35AFC5" w:rsidR="006F44DE" w:rsidRPr="00DF229A" w:rsidRDefault="00FF2B82" w:rsidP="006F44DE">
      <w:pPr>
        <w:rPr>
          <w:rFonts w:asciiTheme="majorHAnsi" w:hAnsiTheme="majorHAnsi" w:cs="Consolas"/>
          <w:sz w:val="22"/>
          <w:szCs w:val="22"/>
        </w:rPr>
      </w:pPr>
      <w:r w:rsidRPr="00DF229A">
        <w:rPr>
          <w:rFonts w:asciiTheme="majorHAnsi" w:hAnsiTheme="majorHAnsi" w:cs="Consolas"/>
          <w:sz w:val="22"/>
          <w:szCs w:val="22"/>
        </w:rPr>
        <w:t xml:space="preserve">A. </w:t>
      </w:r>
      <w:r w:rsidR="009D3445" w:rsidRPr="00DF229A">
        <w:rPr>
          <w:rFonts w:asciiTheme="majorHAnsi" w:hAnsiTheme="majorHAnsi" w:cs="Consolas"/>
          <w:sz w:val="22"/>
          <w:szCs w:val="22"/>
        </w:rPr>
        <w:t>The one-time $149</w:t>
      </w:r>
      <w:r w:rsidR="006F44DE" w:rsidRPr="00DF229A">
        <w:rPr>
          <w:rFonts w:asciiTheme="majorHAnsi" w:hAnsiTheme="majorHAnsi" w:cs="Consolas"/>
          <w:sz w:val="22"/>
          <w:szCs w:val="22"/>
        </w:rPr>
        <w:t xml:space="preserve"> setup fee will NOT be applied to existing customers who already purchased e</w:t>
      </w:r>
      <w:r w:rsidR="00D00411">
        <w:rPr>
          <w:rFonts w:asciiTheme="majorHAnsi" w:hAnsiTheme="majorHAnsi" w:cs="Consolas"/>
          <w:sz w:val="22"/>
          <w:szCs w:val="22"/>
        </w:rPr>
        <w:t>c</w:t>
      </w:r>
      <w:r w:rsidR="006F44DE" w:rsidRPr="00DF229A">
        <w:rPr>
          <w:rFonts w:asciiTheme="majorHAnsi" w:hAnsiTheme="majorHAnsi" w:cs="Consolas"/>
          <w:sz w:val="22"/>
          <w:szCs w:val="22"/>
        </w:rPr>
        <w:t>ommerce setup in the past. Also, unlike with Events and Room Reserve, there is no e</w:t>
      </w:r>
      <w:r w:rsidR="00D00411">
        <w:rPr>
          <w:rFonts w:asciiTheme="majorHAnsi" w:hAnsiTheme="majorHAnsi" w:cs="Consolas"/>
          <w:sz w:val="22"/>
          <w:szCs w:val="22"/>
        </w:rPr>
        <w:t>c</w:t>
      </w:r>
      <w:r w:rsidR="006F44DE" w:rsidRPr="00DF229A">
        <w:rPr>
          <w:rFonts w:asciiTheme="majorHAnsi" w:hAnsiTheme="majorHAnsi" w:cs="Consolas"/>
          <w:sz w:val="22"/>
          <w:szCs w:val="22"/>
        </w:rPr>
        <w:t>ommerce</w:t>
      </w:r>
      <w:r w:rsidR="00BB3A44" w:rsidRPr="00DF229A">
        <w:rPr>
          <w:rFonts w:asciiTheme="majorHAnsi" w:hAnsiTheme="majorHAnsi" w:cs="Consolas"/>
          <w:sz w:val="22"/>
          <w:szCs w:val="22"/>
        </w:rPr>
        <w:t xml:space="preserve"> maintenance fee in SignUp or Spaces. </w:t>
      </w:r>
    </w:p>
    <w:p w14:paraId="741C59C7" w14:textId="4657F9BE" w:rsidR="00BB3A44" w:rsidRPr="00990A76" w:rsidRDefault="00BB3A44" w:rsidP="006F44DE">
      <w:pPr>
        <w:rPr>
          <w:rFonts w:asciiTheme="majorHAnsi" w:hAnsiTheme="majorHAnsi" w:cs="Consolas"/>
        </w:rPr>
      </w:pPr>
      <w:r w:rsidRPr="00990A76">
        <w:rPr>
          <w:rFonts w:asciiTheme="majorHAnsi" w:hAnsiTheme="majorHAnsi" w:cs="Calibri"/>
          <w:noProof/>
        </w:rPr>
        <w:drawing>
          <wp:inline distT="0" distB="0" distL="0" distR="0" wp14:anchorId="338ECC13" wp14:editId="28A95C13">
            <wp:extent cx="2105246" cy="2518498"/>
            <wp:effectExtent l="19050" t="19050" r="28575"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25.42 PM.png"/>
                    <pic:cNvPicPr/>
                  </pic:nvPicPr>
                  <pic:blipFill>
                    <a:blip r:embed="rId16">
                      <a:extLst>
                        <a:ext uri="{28A0092B-C50C-407E-A947-70E740481C1C}">
                          <a14:useLocalDpi xmlns:a14="http://schemas.microsoft.com/office/drawing/2010/main" val="0"/>
                        </a:ext>
                      </a:extLst>
                    </a:blip>
                    <a:stretch>
                      <a:fillRect/>
                    </a:stretch>
                  </pic:blipFill>
                  <pic:spPr>
                    <a:xfrm>
                      <a:off x="0" y="0"/>
                      <a:ext cx="2131307" cy="2549674"/>
                    </a:xfrm>
                    <a:prstGeom prst="rect">
                      <a:avLst/>
                    </a:prstGeom>
                    <a:ln>
                      <a:solidFill>
                        <a:srgbClr val="000000"/>
                      </a:solidFill>
                    </a:ln>
                  </pic:spPr>
                </pic:pic>
              </a:graphicData>
            </a:graphic>
          </wp:inline>
        </w:drawing>
      </w:r>
      <w:r w:rsidRPr="00990A76">
        <w:rPr>
          <w:rFonts w:asciiTheme="majorHAnsi" w:hAnsiTheme="majorHAnsi" w:cs="Calibri"/>
          <w:noProof/>
        </w:rPr>
        <w:drawing>
          <wp:inline distT="0" distB="0" distL="0" distR="0" wp14:anchorId="3814D008" wp14:editId="193B3AD7">
            <wp:extent cx="2147777" cy="2537807"/>
            <wp:effectExtent l="19050" t="19050" r="24130"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29.01 PM.png"/>
                    <pic:cNvPicPr/>
                  </pic:nvPicPr>
                  <pic:blipFill>
                    <a:blip r:embed="rId17">
                      <a:extLst>
                        <a:ext uri="{28A0092B-C50C-407E-A947-70E740481C1C}">
                          <a14:useLocalDpi xmlns:a14="http://schemas.microsoft.com/office/drawing/2010/main" val="0"/>
                        </a:ext>
                      </a:extLst>
                    </a:blip>
                    <a:stretch>
                      <a:fillRect/>
                    </a:stretch>
                  </pic:blipFill>
                  <pic:spPr>
                    <a:xfrm>
                      <a:off x="0" y="0"/>
                      <a:ext cx="2211517" cy="2613122"/>
                    </a:xfrm>
                    <a:prstGeom prst="rect">
                      <a:avLst/>
                    </a:prstGeom>
                    <a:ln>
                      <a:solidFill>
                        <a:srgbClr val="000000"/>
                      </a:solidFill>
                    </a:ln>
                  </pic:spPr>
                </pic:pic>
              </a:graphicData>
            </a:graphic>
          </wp:inline>
        </w:drawing>
      </w:r>
    </w:p>
    <w:p w14:paraId="0F99C7AF" w14:textId="77777777" w:rsidR="0087183D" w:rsidRPr="00990A76" w:rsidRDefault="0087183D" w:rsidP="006F44DE">
      <w:pPr>
        <w:rPr>
          <w:rFonts w:asciiTheme="majorHAnsi" w:hAnsiTheme="majorHAnsi" w:cs="Consolas"/>
        </w:rPr>
      </w:pPr>
    </w:p>
    <w:p w14:paraId="094D31B1" w14:textId="6D1678F4" w:rsidR="006F44DE" w:rsidRPr="00561818" w:rsidRDefault="00E44685" w:rsidP="006F44DE">
      <w:pPr>
        <w:rPr>
          <w:rFonts w:asciiTheme="majorHAnsi" w:hAnsiTheme="majorHAnsi" w:cstheme="majorHAnsi"/>
          <w:b/>
          <w:sz w:val="22"/>
          <w:szCs w:val="22"/>
        </w:rPr>
      </w:pPr>
      <w:r w:rsidRPr="00561818">
        <w:rPr>
          <w:rFonts w:asciiTheme="majorHAnsi" w:hAnsiTheme="majorHAnsi" w:cstheme="majorHAnsi"/>
          <w:b/>
          <w:sz w:val="22"/>
          <w:szCs w:val="22"/>
        </w:rPr>
        <w:t xml:space="preserve">Q. </w:t>
      </w:r>
      <w:r w:rsidR="006F44DE" w:rsidRPr="00561818">
        <w:rPr>
          <w:rFonts w:asciiTheme="majorHAnsi" w:hAnsiTheme="majorHAnsi" w:cstheme="majorHAnsi"/>
          <w:b/>
          <w:sz w:val="22"/>
          <w:szCs w:val="22"/>
        </w:rPr>
        <w:t>When could I be able to start setting up my e</w:t>
      </w:r>
      <w:r w:rsidR="00D00411">
        <w:rPr>
          <w:rFonts w:asciiTheme="majorHAnsi" w:hAnsiTheme="majorHAnsi" w:cstheme="majorHAnsi"/>
          <w:b/>
          <w:sz w:val="22"/>
          <w:szCs w:val="22"/>
        </w:rPr>
        <w:t>c</w:t>
      </w:r>
      <w:r w:rsidR="006F44DE" w:rsidRPr="00561818">
        <w:rPr>
          <w:rFonts w:asciiTheme="majorHAnsi" w:hAnsiTheme="majorHAnsi" w:cstheme="majorHAnsi"/>
          <w:b/>
          <w:sz w:val="22"/>
          <w:szCs w:val="22"/>
        </w:rPr>
        <w:t>ommerce portal?</w:t>
      </w:r>
    </w:p>
    <w:p w14:paraId="06F522A8" w14:textId="04FCE4A2" w:rsidR="006F44DE" w:rsidRPr="00561818" w:rsidRDefault="00E44685" w:rsidP="006F44DE">
      <w:pPr>
        <w:rPr>
          <w:rFonts w:asciiTheme="majorHAnsi" w:hAnsiTheme="majorHAnsi" w:cstheme="majorHAnsi"/>
          <w:sz w:val="22"/>
          <w:szCs w:val="22"/>
        </w:rPr>
      </w:pPr>
      <w:r w:rsidRPr="00561818">
        <w:rPr>
          <w:rFonts w:asciiTheme="majorHAnsi" w:hAnsiTheme="majorHAnsi" w:cstheme="majorHAnsi"/>
          <w:sz w:val="22"/>
          <w:szCs w:val="22"/>
        </w:rPr>
        <w:t xml:space="preserve">A. </w:t>
      </w:r>
      <w:r w:rsidR="006F44DE" w:rsidRPr="00561818">
        <w:rPr>
          <w:rFonts w:asciiTheme="majorHAnsi" w:hAnsiTheme="majorHAnsi" w:cstheme="majorHAnsi"/>
          <w:sz w:val="22"/>
          <w:szCs w:val="22"/>
        </w:rPr>
        <w:t>You will be able to get started with the implementation process on December 31st.</w:t>
      </w:r>
      <w:r w:rsidR="00990A76" w:rsidRPr="00561818">
        <w:rPr>
          <w:rFonts w:asciiTheme="majorHAnsi" w:hAnsiTheme="majorHAnsi" w:cstheme="majorHAnsi"/>
          <w:sz w:val="22"/>
          <w:szCs w:val="22"/>
        </w:rPr>
        <w:t xml:space="preserve"> </w:t>
      </w:r>
      <w:r w:rsidR="006F44DE" w:rsidRPr="00561818">
        <w:rPr>
          <w:rFonts w:asciiTheme="majorHAnsi" w:hAnsiTheme="majorHAnsi" w:cstheme="majorHAnsi"/>
          <w:sz w:val="22"/>
          <w:szCs w:val="22"/>
        </w:rPr>
        <w:t>When you are ready to implement, a member of our Implementation Team will reach out to you with a Quick Start guide. They will also be a resource for any questions you may have.</w:t>
      </w:r>
    </w:p>
    <w:p w14:paraId="053F4108" w14:textId="77777777" w:rsidR="006F44DE" w:rsidRPr="00561818" w:rsidRDefault="006F44DE" w:rsidP="006F44DE">
      <w:pPr>
        <w:rPr>
          <w:rFonts w:asciiTheme="majorHAnsi" w:hAnsiTheme="majorHAnsi" w:cstheme="majorHAnsi"/>
          <w:sz w:val="22"/>
          <w:szCs w:val="22"/>
        </w:rPr>
      </w:pPr>
      <w:r w:rsidRPr="00561818">
        <w:rPr>
          <w:rFonts w:asciiTheme="majorHAnsi" w:hAnsiTheme="majorHAnsi" w:cstheme="majorHAnsi"/>
          <w:sz w:val="22"/>
          <w:szCs w:val="22"/>
        </w:rPr>
        <w:t> </w:t>
      </w:r>
    </w:p>
    <w:p w14:paraId="66AE73A5" w14:textId="03B54095" w:rsidR="006F44DE" w:rsidRPr="00561818" w:rsidRDefault="00E44685" w:rsidP="006F44DE">
      <w:pPr>
        <w:rPr>
          <w:rFonts w:asciiTheme="majorHAnsi" w:hAnsiTheme="majorHAnsi" w:cstheme="majorHAnsi"/>
          <w:b/>
          <w:sz w:val="22"/>
          <w:szCs w:val="22"/>
        </w:rPr>
      </w:pPr>
      <w:r w:rsidRPr="00561818">
        <w:rPr>
          <w:rFonts w:asciiTheme="majorHAnsi" w:hAnsiTheme="majorHAnsi" w:cstheme="majorHAnsi"/>
          <w:b/>
          <w:sz w:val="22"/>
          <w:szCs w:val="22"/>
        </w:rPr>
        <w:t xml:space="preserve">Q. </w:t>
      </w:r>
      <w:r w:rsidR="006F44DE" w:rsidRPr="00561818">
        <w:rPr>
          <w:rFonts w:asciiTheme="majorHAnsi" w:hAnsiTheme="majorHAnsi" w:cstheme="majorHAnsi"/>
          <w:b/>
          <w:sz w:val="22"/>
          <w:szCs w:val="22"/>
        </w:rPr>
        <w:t>What payment gateway are we using?</w:t>
      </w:r>
    </w:p>
    <w:p w14:paraId="463431C8" w14:textId="5B7B4B6D" w:rsidR="006F44DE" w:rsidRPr="00561818" w:rsidRDefault="00E44685" w:rsidP="006F44DE">
      <w:pPr>
        <w:rPr>
          <w:rFonts w:asciiTheme="majorHAnsi" w:hAnsiTheme="majorHAnsi" w:cstheme="majorHAnsi"/>
          <w:sz w:val="22"/>
          <w:szCs w:val="22"/>
        </w:rPr>
      </w:pPr>
      <w:r w:rsidRPr="00561818">
        <w:rPr>
          <w:rFonts w:asciiTheme="majorHAnsi" w:hAnsiTheme="majorHAnsi" w:cstheme="majorHAnsi"/>
          <w:sz w:val="22"/>
          <w:szCs w:val="22"/>
        </w:rPr>
        <w:t xml:space="preserve">A. </w:t>
      </w:r>
      <w:r w:rsidR="006F44DE" w:rsidRPr="00561818">
        <w:rPr>
          <w:rFonts w:asciiTheme="majorHAnsi" w:hAnsiTheme="majorHAnsi" w:cstheme="majorHAnsi"/>
          <w:sz w:val="22"/>
          <w:szCs w:val="22"/>
        </w:rPr>
        <w:t>Braintree Payments is the secure payment gateway that our system will use. It is a division of PayPal and a trusted international payment gateway.</w:t>
      </w:r>
    </w:p>
    <w:p w14:paraId="3DE1AB05" w14:textId="77777777" w:rsidR="00263FBA" w:rsidRPr="00561818" w:rsidRDefault="00263FBA" w:rsidP="00263FBA">
      <w:pPr>
        <w:rPr>
          <w:rFonts w:asciiTheme="majorHAnsi" w:hAnsiTheme="majorHAnsi" w:cstheme="majorHAnsi"/>
          <w:b/>
          <w:sz w:val="22"/>
          <w:szCs w:val="22"/>
        </w:rPr>
      </w:pPr>
    </w:p>
    <w:p w14:paraId="2C610254" w14:textId="77777777" w:rsidR="00263FBA" w:rsidRPr="00561818" w:rsidRDefault="00263FBA" w:rsidP="00263FBA">
      <w:pPr>
        <w:rPr>
          <w:rFonts w:asciiTheme="majorHAnsi" w:hAnsiTheme="majorHAnsi" w:cstheme="majorHAnsi"/>
          <w:b/>
          <w:sz w:val="22"/>
          <w:szCs w:val="22"/>
        </w:rPr>
      </w:pPr>
      <w:r w:rsidRPr="00561818">
        <w:rPr>
          <w:rFonts w:asciiTheme="majorHAnsi" w:hAnsiTheme="majorHAnsi" w:cstheme="majorHAnsi"/>
          <w:b/>
          <w:sz w:val="22"/>
          <w:szCs w:val="22"/>
        </w:rPr>
        <w:t>Q. What credit cards are accepted?</w:t>
      </w:r>
    </w:p>
    <w:p w14:paraId="2A94DC2A" w14:textId="77777777" w:rsidR="00263FBA" w:rsidRPr="00561818" w:rsidRDefault="00263FBA" w:rsidP="00263FBA">
      <w:pPr>
        <w:rPr>
          <w:rFonts w:asciiTheme="majorHAnsi" w:hAnsiTheme="majorHAnsi" w:cstheme="majorHAnsi"/>
          <w:sz w:val="22"/>
          <w:szCs w:val="22"/>
        </w:rPr>
      </w:pPr>
      <w:r w:rsidRPr="00561818">
        <w:rPr>
          <w:rFonts w:asciiTheme="majorHAnsi" w:hAnsiTheme="majorHAnsi" w:cstheme="majorHAnsi"/>
          <w:sz w:val="22"/>
          <w:szCs w:val="22"/>
        </w:rPr>
        <w:t>A. Through Braintree, U.S. libraries can accept payments through PayPal and most credit and debit cards, including Visa, MasterCard, American Express, Discover, JCB and Diner’s Club. Libraries outside of the U.S. can accept Visa, MasterCard, and American Express payments.</w:t>
      </w:r>
    </w:p>
    <w:p w14:paraId="24097063" w14:textId="77777777" w:rsidR="00E44685" w:rsidRPr="00561818" w:rsidRDefault="00E44685" w:rsidP="006F44DE">
      <w:pPr>
        <w:rPr>
          <w:rFonts w:asciiTheme="majorHAnsi" w:hAnsiTheme="majorHAnsi" w:cstheme="majorHAnsi"/>
          <w:sz w:val="22"/>
          <w:szCs w:val="22"/>
        </w:rPr>
      </w:pPr>
    </w:p>
    <w:p w14:paraId="08F95438" w14:textId="19294D00" w:rsidR="006F44DE" w:rsidRPr="00561818" w:rsidRDefault="00E44685" w:rsidP="006F44DE">
      <w:pPr>
        <w:rPr>
          <w:rFonts w:asciiTheme="majorHAnsi" w:hAnsiTheme="majorHAnsi" w:cstheme="majorHAnsi"/>
          <w:b/>
          <w:sz w:val="22"/>
          <w:szCs w:val="22"/>
        </w:rPr>
      </w:pPr>
      <w:r w:rsidRPr="00561818">
        <w:rPr>
          <w:rFonts w:asciiTheme="majorHAnsi" w:hAnsiTheme="majorHAnsi" w:cstheme="majorHAnsi"/>
          <w:b/>
          <w:sz w:val="22"/>
          <w:szCs w:val="22"/>
        </w:rPr>
        <w:t xml:space="preserve">Q. </w:t>
      </w:r>
      <w:r w:rsidR="006F44DE" w:rsidRPr="00561818">
        <w:rPr>
          <w:rFonts w:asciiTheme="majorHAnsi" w:hAnsiTheme="majorHAnsi" w:cstheme="majorHAnsi"/>
          <w:b/>
          <w:sz w:val="22"/>
          <w:szCs w:val="22"/>
        </w:rPr>
        <w:t>Do I need to set up a payment processor at my bank?</w:t>
      </w:r>
    </w:p>
    <w:p w14:paraId="6081DC61" w14:textId="607BB3F8" w:rsidR="006F44DE" w:rsidRPr="00561818" w:rsidRDefault="00E44685" w:rsidP="006F44DE">
      <w:pPr>
        <w:rPr>
          <w:rFonts w:asciiTheme="majorHAnsi" w:hAnsiTheme="majorHAnsi" w:cstheme="majorHAnsi"/>
          <w:sz w:val="22"/>
          <w:szCs w:val="22"/>
        </w:rPr>
      </w:pPr>
      <w:r w:rsidRPr="00561818">
        <w:rPr>
          <w:rFonts w:asciiTheme="majorHAnsi" w:hAnsiTheme="majorHAnsi" w:cstheme="majorHAnsi"/>
          <w:sz w:val="22"/>
          <w:szCs w:val="22"/>
        </w:rPr>
        <w:t xml:space="preserve">A. </w:t>
      </w:r>
      <w:r w:rsidR="006F44DE" w:rsidRPr="00561818">
        <w:rPr>
          <w:rFonts w:asciiTheme="majorHAnsi" w:hAnsiTheme="majorHAnsi" w:cstheme="majorHAnsi"/>
          <w:sz w:val="22"/>
          <w:szCs w:val="22"/>
        </w:rPr>
        <w:t>No. Braintree acts as the processor and gateway.</w:t>
      </w:r>
    </w:p>
    <w:p w14:paraId="03A3D2E3" w14:textId="77777777" w:rsidR="0087183D" w:rsidRPr="00561818" w:rsidRDefault="0087183D" w:rsidP="006F44DE">
      <w:pPr>
        <w:rPr>
          <w:rFonts w:asciiTheme="majorHAnsi" w:hAnsiTheme="majorHAnsi" w:cstheme="majorHAnsi"/>
          <w:sz w:val="22"/>
          <w:szCs w:val="22"/>
        </w:rPr>
      </w:pPr>
    </w:p>
    <w:p w14:paraId="4F839383" w14:textId="04B40910" w:rsidR="006F44DE" w:rsidRPr="00561818" w:rsidRDefault="00E44685" w:rsidP="006F44DE">
      <w:pPr>
        <w:rPr>
          <w:rFonts w:asciiTheme="majorHAnsi" w:hAnsiTheme="majorHAnsi" w:cstheme="majorHAnsi"/>
          <w:b/>
          <w:sz w:val="22"/>
          <w:szCs w:val="22"/>
        </w:rPr>
      </w:pPr>
      <w:r w:rsidRPr="00561818">
        <w:rPr>
          <w:rFonts w:asciiTheme="majorHAnsi" w:hAnsiTheme="majorHAnsi" w:cstheme="majorHAnsi"/>
          <w:b/>
          <w:sz w:val="22"/>
          <w:szCs w:val="22"/>
        </w:rPr>
        <w:t xml:space="preserve">Q. </w:t>
      </w:r>
      <w:r w:rsidR="006F44DE" w:rsidRPr="00561818">
        <w:rPr>
          <w:rFonts w:asciiTheme="majorHAnsi" w:hAnsiTheme="majorHAnsi" w:cstheme="majorHAnsi"/>
          <w:b/>
          <w:sz w:val="22"/>
          <w:szCs w:val="22"/>
        </w:rPr>
        <w:t>Where does the money go, once a patron transaction is made?</w:t>
      </w:r>
    </w:p>
    <w:p w14:paraId="08E72BC8" w14:textId="1B10FD79" w:rsidR="006F44DE" w:rsidRPr="00561818" w:rsidRDefault="00E44685" w:rsidP="006F44DE">
      <w:pPr>
        <w:rPr>
          <w:rFonts w:asciiTheme="majorHAnsi" w:hAnsiTheme="majorHAnsi" w:cstheme="majorHAnsi"/>
          <w:sz w:val="22"/>
          <w:szCs w:val="22"/>
        </w:rPr>
      </w:pPr>
      <w:r w:rsidRPr="00561818">
        <w:rPr>
          <w:rFonts w:asciiTheme="majorHAnsi" w:hAnsiTheme="majorHAnsi" w:cstheme="majorHAnsi"/>
          <w:sz w:val="22"/>
          <w:szCs w:val="22"/>
        </w:rPr>
        <w:t xml:space="preserve">A. </w:t>
      </w:r>
      <w:r w:rsidR="006F44DE" w:rsidRPr="00561818">
        <w:rPr>
          <w:rFonts w:asciiTheme="majorHAnsi" w:hAnsiTheme="majorHAnsi" w:cstheme="majorHAnsi"/>
          <w:sz w:val="22"/>
          <w:szCs w:val="22"/>
        </w:rPr>
        <w:t>The funds will go directly into your library’s bank account.</w:t>
      </w:r>
    </w:p>
    <w:p w14:paraId="3EDDEEFC" w14:textId="77777777" w:rsidR="0087183D" w:rsidRPr="00561818" w:rsidRDefault="0087183D" w:rsidP="006F44DE">
      <w:pPr>
        <w:rPr>
          <w:rFonts w:asciiTheme="majorHAnsi" w:hAnsiTheme="majorHAnsi" w:cstheme="majorHAnsi"/>
          <w:sz w:val="22"/>
          <w:szCs w:val="22"/>
        </w:rPr>
      </w:pPr>
    </w:p>
    <w:p w14:paraId="27875BD8" w14:textId="71915A5C" w:rsidR="006F44DE" w:rsidRPr="00561818" w:rsidRDefault="00E44685" w:rsidP="00657A54">
      <w:pPr>
        <w:widowControl w:val="0"/>
        <w:autoSpaceDE w:val="0"/>
        <w:autoSpaceDN w:val="0"/>
        <w:adjustRightInd w:val="0"/>
        <w:rPr>
          <w:rFonts w:asciiTheme="majorHAnsi" w:hAnsiTheme="majorHAnsi" w:cstheme="majorHAnsi"/>
          <w:sz w:val="22"/>
          <w:szCs w:val="22"/>
        </w:rPr>
      </w:pPr>
      <w:r w:rsidRPr="00561818">
        <w:rPr>
          <w:rFonts w:asciiTheme="majorHAnsi" w:hAnsiTheme="majorHAnsi" w:cstheme="majorHAnsi"/>
          <w:b/>
          <w:sz w:val="22"/>
          <w:szCs w:val="22"/>
        </w:rPr>
        <w:t xml:space="preserve">Q. </w:t>
      </w:r>
      <w:r w:rsidR="00657A54" w:rsidRPr="00561818">
        <w:rPr>
          <w:rFonts w:asciiTheme="majorHAnsi" w:hAnsiTheme="majorHAnsi" w:cstheme="majorHAnsi"/>
          <w:b/>
          <w:sz w:val="22"/>
          <w:szCs w:val="22"/>
        </w:rPr>
        <w:t>How does</w:t>
      </w:r>
      <w:r w:rsidR="006F44DE" w:rsidRPr="00561818">
        <w:rPr>
          <w:rFonts w:asciiTheme="majorHAnsi" w:hAnsiTheme="majorHAnsi" w:cstheme="majorHAnsi"/>
          <w:b/>
          <w:sz w:val="22"/>
          <w:szCs w:val="22"/>
        </w:rPr>
        <w:t xml:space="preserve"> Braintree </w:t>
      </w:r>
      <w:r w:rsidR="00657A54" w:rsidRPr="00561818">
        <w:rPr>
          <w:rFonts w:asciiTheme="majorHAnsi" w:hAnsiTheme="majorHAnsi" w:cstheme="majorHAnsi"/>
          <w:b/>
          <w:sz w:val="22"/>
          <w:szCs w:val="22"/>
        </w:rPr>
        <w:t>remit deposits and</w:t>
      </w:r>
      <w:r w:rsidR="00657A54" w:rsidRPr="00561818">
        <w:rPr>
          <w:rFonts w:asciiTheme="majorHAnsi" w:hAnsiTheme="majorHAnsi" w:cstheme="majorHAnsi"/>
          <w:b/>
          <w:bCs/>
          <w:sz w:val="22"/>
          <w:szCs w:val="22"/>
        </w:rPr>
        <w:t xml:space="preserve"> how frequently will deposits into our account be made?</w:t>
      </w:r>
    </w:p>
    <w:p w14:paraId="405EEEBE" w14:textId="0D8801EB" w:rsidR="006F44DE" w:rsidRPr="00561818" w:rsidRDefault="00E44685" w:rsidP="006F44DE">
      <w:pPr>
        <w:rPr>
          <w:rFonts w:asciiTheme="majorHAnsi" w:hAnsiTheme="majorHAnsi" w:cstheme="majorHAnsi"/>
          <w:sz w:val="22"/>
          <w:szCs w:val="22"/>
        </w:rPr>
      </w:pPr>
      <w:r w:rsidRPr="00561818">
        <w:rPr>
          <w:rFonts w:asciiTheme="majorHAnsi" w:hAnsiTheme="majorHAnsi" w:cstheme="majorHAnsi"/>
          <w:sz w:val="22"/>
          <w:szCs w:val="22"/>
        </w:rPr>
        <w:t xml:space="preserve">A. </w:t>
      </w:r>
      <w:r w:rsidR="006F44DE" w:rsidRPr="00561818">
        <w:rPr>
          <w:rFonts w:asciiTheme="majorHAnsi" w:hAnsiTheme="majorHAnsi" w:cstheme="majorHAnsi"/>
          <w:sz w:val="22"/>
          <w:szCs w:val="22"/>
        </w:rPr>
        <w:t>Braintree will automatically deposit funds from your transactions into the bank account specified on your application.</w:t>
      </w:r>
      <w:r w:rsidR="00990A76" w:rsidRPr="00561818">
        <w:rPr>
          <w:rFonts w:asciiTheme="majorHAnsi" w:hAnsiTheme="majorHAnsi" w:cstheme="majorHAnsi"/>
          <w:sz w:val="22"/>
          <w:szCs w:val="22"/>
        </w:rPr>
        <w:t xml:space="preserve">  </w:t>
      </w:r>
      <w:r w:rsidR="006F44DE" w:rsidRPr="00561818">
        <w:rPr>
          <w:rFonts w:asciiTheme="majorHAnsi" w:hAnsiTheme="majorHAnsi" w:cstheme="majorHAnsi"/>
          <w:sz w:val="22"/>
          <w:szCs w:val="22"/>
        </w:rPr>
        <w:t>Each credit card transaction goes through a few statuses before you will receive funds, mainly “Authorized” → “Submitted for Settlement” → and “Settled.” This payment flow reflects the stages of processing for card-issuing banks. As soon as the transaction reaches the “Settled” status, you’ll receive those funds within 2-3 business days for Visa, Mastercard and Discover transactions. American Express transactions will deposit within 4-5 business days after settling.</w:t>
      </w:r>
    </w:p>
    <w:p w14:paraId="0A42692D" w14:textId="77777777" w:rsidR="00657A54" w:rsidRPr="00561818" w:rsidRDefault="00657A54" w:rsidP="00657A54">
      <w:pPr>
        <w:widowControl w:val="0"/>
        <w:autoSpaceDE w:val="0"/>
        <w:autoSpaceDN w:val="0"/>
        <w:adjustRightInd w:val="0"/>
        <w:rPr>
          <w:rFonts w:asciiTheme="majorHAnsi" w:hAnsiTheme="majorHAnsi" w:cstheme="majorHAnsi"/>
          <w:sz w:val="22"/>
          <w:szCs w:val="22"/>
        </w:rPr>
      </w:pPr>
    </w:p>
    <w:p w14:paraId="5A38B74D" w14:textId="0EE25267" w:rsidR="00657A54" w:rsidRPr="00561818" w:rsidRDefault="00657A54" w:rsidP="00657A54">
      <w:pPr>
        <w:widowControl w:val="0"/>
        <w:autoSpaceDE w:val="0"/>
        <w:autoSpaceDN w:val="0"/>
        <w:adjustRightInd w:val="0"/>
        <w:rPr>
          <w:rFonts w:asciiTheme="majorHAnsi" w:hAnsiTheme="majorHAnsi" w:cstheme="majorHAnsi"/>
          <w:sz w:val="22"/>
          <w:szCs w:val="22"/>
        </w:rPr>
      </w:pPr>
      <w:r w:rsidRPr="00561818">
        <w:rPr>
          <w:rFonts w:asciiTheme="majorHAnsi" w:hAnsiTheme="majorHAnsi" w:cstheme="majorHAnsi"/>
          <w:sz w:val="22"/>
          <w:szCs w:val="22"/>
        </w:rPr>
        <w:t>If you are an international merchant, your remittance schedule may vary.</w:t>
      </w:r>
    </w:p>
    <w:p w14:paraId="4CDCEEEC" w14:textId="77777777" w:rsidR="00657A54" w:rsidRPr="00561818" w:rsidRDefault="00657A54" w:rsidP="00657A54">
      <w:pPr>
        <w:widowControl w:val="0"/>
        <w:autoSpaceDE w:val="0"/>
        <w:autoSpaceDN w:val="0"/>
        <w:adjustRightInd w:val="0"/>
        <w:rPr>
          <w:rFonts w:asciiTheme="majorHAnsi" w:hAnsiTheme="majorHAnsi" w:cstheme="majorHAnsi"/>
          <w:sz w:val="22"/>
          <w:szCs w:val="22"/>
        </w:rPr>
      </w:pPr>
    </w:p>
    <w:p w14:paraId="52C6A76E" w14:textId="3114FE54" w:rsidR="00657A54" w:rsidRPr="00561818" w:rsidRDefault="00657A54" w:rsidP="00657A54">
      <w:pPr>
        <w:widowControl w:val="0"/>
        <w:autoSpaceDE w:val="0"/>
        <w:autoSpaceDN w:val="0"/>
        <w:adjustRightInd w:val="0"/>
        <w:rPr>
          <w:rFonts w:asciiTheme="majorHAnsi" w:hAnsiTheme="majorHAnsi" w:cstheme="majorHAnsi"/>
          <w:sz w:val="22"/>
          <w:szCs w:val="22"/>
        </w:rPr>
      </w:pPr>
      <w:r w:rsidRPr="00561818">
        <w:rPr>
          <w:rFonts w:asciiTheme="majorHAnsi" w:hAnsiTheme="majorHAnsi" w:cstheme="majorHAnsi"/>
          <w:sz w:val="22"/>
          <w:szCs w:val="22"/>
        </w:rPr>
        <w:t xml:space="preserve">Funds that were collected using “Pay with PayPal” will be disbursed to your bank account according to the settings within your PayPal Business Account. You can adjust these settings at PayPal.com. For more information, see Braintree’s PayPal Setup Guide support article here: </w:t>
      </w:r>
      <w:hyperlink r:id="rId18" w:anchor="funding" w:history="1">
        <w:r w:rsidR="00AE593E" w:rsidRPr="00561818">
          <w:rPr>
            <w:rStyle w:val="Hyperlink"/>
            <w:rFonts w:asciiTheme="majorHAnsi" w:hAnsiTheme="majorHAnsi" w:cstheme="majorHAnsi"/>
            <w:sz w:val="22"/>
            <w:szCs w:val="22"/>
          </w:rPr>
          <w:t>https://support.braintreepayments.com/customer/portal/articles/1593802-paypal-setup-guide#funding</w:t>
        </w:r>
      </w:hyperlink>
      <w:r w:rsidR="00AE593E" w:rsidRPr="00561818">
        <w:rPr>
          <w:rFonts w:asciiTheme="majorHAnsi" w:hAnsiTheme="majorHAnsi" w:cstheme="majorHAnsi"/>
          <w:color w:val="000000"/>
          <w:sz w:val="22"/>
          <w:szCs w:val="22"/>
        </w:rPr>
        <w:t xml:space="preserve"> </w:t>
      </w:r>
    </w:p>
    <w:p w14:paraId="08DCEC81" w14:textId="77777777" w:rsidR="00AB59B1" w:rsidRPr="00561818" w:rsidRDefault="00AB59B1" w:rsidP="006F44DE">
      <w:pPr>
        <w:rPr>
          <w:rFonts w:asciiTheme="majorHAnsi" w:hAnsiTheme="majorHAnsi" w:cstheme="majorHAnsi"/>
          <w:sz w:val="22"/>
          <w:szCs w:val="22"/>
        </w:rPr>
      </w:pPr>
    </w:p>
    <w:p w14:paraId="00030522" w14:textId="77777777" w:rsidR="00990A76" w:rsidRPr="00561818" w:rsidRDefault="00AB59B1" w:rsidP="00990A76">
      <w:pPr>
        <w:rPr>
          <w:rFonts w:asciiTheme="majorHAnsi" w:hAnsiTheme="majorHAnsi" w:cstheme="majorHAnsi"/>
          <w:b/>
          <w:sz w:val="22"/>
          <w:szCs w:val="22"/>
        </w:rPr>
      </w:pPr>
      <w:r w:rsidRPr="00561818">
        <w:rPr>
          <w:rFonts w:asciiTheme="majorHAnsi" w:hAnsiTheme="majorHAnsi" w:cstheme="majorHAnsi"/>
          <w:b/>
          <w:sz w:val="22"/>
          <w:szCs w:val="22"/>
        </w:rPr>
        <w:t>Q. Is there an option to have a check cut rather than deposited directly into our account?</w:t>
      </w:r>
    </w:p>
    <w:p w14:paraId="6852A577" w14:textId="3694A823" w:rsidR="00AB59B1" w:rsidRPr="00561818" w:rsidRDefault="00AB59B1" w:rsidP="00990A76">
      <w:pPr>
        <w:rPr>
          <w:rFonts w:asciiTheme="majorHAnsi" w:hAnsiTheme="majorHAnsi" w:cstheme="majorHAnsi"/>
          <w:b/>
          <w:bCs/>
          <w:sz w:val="22"/>
          <w:szCs w:val="22"/>
        </w:rPr>
      </w:pPr>
      <w:r w:rsidRPr="00561818">
        <w:rPr>
          <w:rFonts w:asciiTheme="majorHAnsi" w:hAnsiTheme="majorHAnsi" w:cstheme="majorHAnsi"/>
          <w:sz w:val="22"/>
          <w:szCs w:val="22"/>
        </w:rPr>
        <w:t>A. There is no check option at this time. All disbursements are paperless and electronic only. The note associates with each disbursement will read “BRAINTREE FUNDING.”</w:t>
      </w:r>
    </w:p>
    <w:p w14:paraId="14F9C39F" w14:textId="77777777" w:rsidR="006F44DE" w:rsidRPr="00561818" w:rsidRDefault="006F44DE" w:rsidP="006F44DE">
      <w:pPr>
        <w:rPr>
          <w:rFonts w:asciiTheme="majorHAnsi" w:hAnsiTheme="majorHAnsi" w:cstheme="majorHAnsi"/>
          <w:sz w:val="22"/>
          <w:szCs w:val="22"/>
        </w:rPr>
      </w:pPr>
    </w:p>
    <w:p w14:paraId="4CD26102" w14:textId="7F625C98" w:rsidR="006F44DE" w:rsidRPr="00561818" w:rsidRDefault="00E44685" w:rsidP="006F44DE">
      <w:pPr>
        <w:rPr>
          <w:rFonts w:asciiTheme="majorHAnsi" w:hAnsiTheme="majorHAnsi" w:cstheme="majorHAnsi"/>
          <w:b/>
          <w:sz w:val="22"/>
          <w:szCs w:val="22"/>
        </w:rPr>
      </w:pPr>
      <w:r w:rsidRPr="00561818">
        <w:rPr>
          <w:rFonts w:asciiTheme="majorHAnsi" w:hAnsiTheme="majorHAnsi" w:cstheme="majorHAnsi"/>
          <w:b/>
          <w:sz w:val="22"/>
          <w:szCs w:val="22"/>
        </w:rPr>
        <w:t xml:space="preserve">Q. </w:t>
      </w:r>
      <w:r w:rsidR="006F44DE" w:rsidRPr="00561818">
        <w:rPr>
          <w:rFonts w:asciiTheme="majorHAnsi" w:hAnsiTheme="majorHAnsi" w:cstheme="majorHAnsi"/>
          <w:b/>
          <w:sz w:val="22"/>
          <w:szCs w:val="22"/>
        </w:rPr>
        <w:t>Our City Treasury requires documentation regarding the financial strength of the company holding our funds—how do we obtain a document from Braintree providing that information?</w:t>
      </w:r>
    </w:p>
    <w:p w14:paraId="6743E1B9" w14:textId="33B4BDCE" w:rsidR="006F44DE" w:rsidRPr="00561818" w:rsidRDefault="00E44685" w:rsidP="006F44DE">
      <w:pPr>
        <w:rPr>
          <w:rFonts w:asciiTheme="majorHAnsi" w:hAnsiTheme="majorHAnsi" w:cstheme="majorHAnsi"/>
          <w:sz w:val="22"/>
          <w:szCs w:val="22"/>
        </w:rPr>
      </w:pPr>
      <w:r w:rsidRPr="00561818">
        <w:rPr>
          <w:rFonts w:asciiTheme="majorHAnsi" w:hAnsiTheme="majorHAnsi" w:cstheme="majorHAnsi"/>
          <w:sz w:val="22"/>
          <w:szCs w:val="22"/>
        </w:rPr>
        <w:t xml:space="preserve">A. </w:t>
      </w:r>
      <w:r w:rsidR="006F44DE" w:rsidRPr="00561818">
        <w:rPr>
          <w:rFonts w:asciiTheme="majorHAnsi" w:hAnsiTheme="majorHAnsi" w:cstheme="majorHAnsi"/>
          <w:sz w:val="22"/>
          <w:szCs w:val="22"/>
        </w:rPr>
        <w:t>Braintree does not hold funds. It simply facilitates the transaction processing and depositing of funds. Braintree does have some documentation that proves their compliance of the PCI security standards—meaning that they securely store and process credit card information. You can download that document here: </w:t>
      </w:r>
      <w:hyperlink r:id="rId19" w:history="1">
        <w:r w:rsidR="00AE593E" w:rsidRPr="00561818">
          <w:rPr>
            <w:rStyle w:val="Hyperlink"/>
            <w:rFonts w:asciiTheme="majorHAnsi" w:hAnsiTheme="majorHAnsi" w:cstheme="majorHAnsi"/>
            <w:sz w:val="22"/>
            <w:szCs w:val="22"/>
          </w:rPr>
          <w:t>http://evancedsolutions.com/wp-content/uploads/2014/12/2014_Attestation_of_Compliance_-_February_Signed.pdf</w:t>
        </w:r>
      </w:hyperlink>
      <w:r w:rsidR="00AE593E" w:rsidRPr="00561818">
        <w:rPr>
          <w:rFonts w:asciiTheme="majorHAnsi" w:hAnsiTheme="majorHAnsi" w:cstheme="majorHAnsi"/>
          <w:color w:val="000000"/>
          <w:sz w:val="22"/>
          <w:szCs w:val="22"/>
        </w:rPr>
        <w:t xml:space="preserve"> </w:t>
      </w:r>
    </w:p>
    <w:p w14:paraId="78253300" w14:textId="5951E9F9" w:rsidR="00BB3A44" w:rsidRPr="00561818" w:rsidRDefault="00BB3A44" w:rsidP="006F44DE">
      <w:pPr>
        <w:rPr>
          <w:rFonts w:asciiTheme="majorHAnsi" w:hAnsiTheme="majorHAnsi" w:cstheme="majorHAnsi"/>
          <w:sz w:val="22"/>
          <w:szCs w:val="22"/>
        </w:rPr>
      </w:pPr>
    </w:p>
    <w:p w14:paraId="6983771F" w14:textId="2B5BB46B" w:rsidR="006F44DE" w:rsidRPr="00561818" w:rsidRDefault="00E44685" w:rsidP="006F44DE">
      <w:pPr>
        <w:rPr>
          <w:rFonts w:asciiTheme="majorHAnsi" w:hAnsiTheme="majorHAnsi" w:cstheme="majorHAnsi"/>
          <w:b/>
          <w:sz w:val="22"/>
          <w:szCs w:val="22"/>
        </w:rPr>
      </w:pPr>
      <w:r w:rsidRPr="00561818">
        <w:rPr>
          <w:rFonts w:asciiTheme="majorHAnsi" w:hAnsiTheme="majorHAnsi" w:cstheme="majorHAnsi"/>
          <w:b/>
          <w:sz w:val="22"/>
          <w:szCs w:val="22"/>
        </w:rPr>
        <w:t xml:space="preserve">Q. </w:t>
      </w:r>
      <w:r w:rsidR="006F44DE" w:rsidRPr="00561818">
        <w:rPr>
          <w:rFonts w:asciiTheme="majorHAnsi" w:hAnsiTheme="majorHAnsi" w:cstheme="majorHAnsi"/>
          <w:b/>
          <w:sz w:val="22"/>
          <w:szCs w:val="22"/>
        </w:rPr>
        <w:t>Is there a minimum transaction amount?</w:t>
      </w:r>
    </w:p>
    <w:p w14:paraId="3CE2C061" w14:textId="4D267D5D" w:rsidR="006F44DE" w:rsidRPr="00561818" w:rsidRDefault="00E44685" w:rsidP="006F44DE">
      <w:pPr>
        <w:rPr>
          <w:rFonts w:asciiTheme="majorHAnsi" w:hAnsiTheme="majorHAnsi" w:cstheme="majorHAnsi"/>
          <w:sz w:val="22"/>
          <w:szCs w:val="22"/>
        </w:rPr>
      </w:pPr>
      <w:r w:rsidRPr="00561818">
        <w:rPr>
          <w:rFonts w:asciiTheme="majorHAnsi" w:hAnsiTheme="majorHAnsi" w:cstheme="majorHAnsi"/>
          <w:sz w:val="22"/>
          <w:szCs w:val="22"/>
        </w:rPr>
        <w:t xml:space="preserve">A. </w:t>
      </w:r>
      <w:r w:rsidR="006F44DE" w:rsidRPr="00561818">
        <w:rPr>
          <w:rFonts w:asciiTheme="majorHAnsi" w:hAnsiTheme="majorHAnsi" w:cstheme="majorHAnsi"/>
          <w:sz w:val="22"/>
          <w:szCs w:val="22"/>
        </w:rPr>
        <w:t>No.</w:t>
      </w:r>
    </w:p>
    <w:p w14:paraId="27982F72" w14:textId="76CB363A" w:rsidR="00561818" w:rsidRPr="00561818" w:rsidRDefault="00561818" w:rsidP="006F44DE">
      <w:pPr>
        <w:rPr>
          <w:rFonts w:asciiTheme="majorHAnsi" w:hAnsiTheme="majorHAnsi" w:cstheme="majorHAnsi"/>
          <w:sz w:val="22"/>
          <w:szCs w:val="22"/>
        </w:rPr>
      </w:pPr>
    </w:p>
    <w:p w14:paraId="7B5DBDD9" w14:textId="58A42B81" w:rsidR="006F44DE" w:rsidRPr="005B013C" w:rsidRDefault="00E44685" w:rsidP="005B013C">
      <w:pPr>
        <w:rPr>
          <w:rFonts w:asciiTheme="majorHAnsi" w:hAnsiTheme="majorHAnsi" w:cstheme="majorHAnsi"/>
          <w:b/>
          <w:sz w:val="22"/>
          <w:szCs w:val="22"/>
        </w:rPr>
      </w:pPr>
      <w:r w:rsidRPr="005B013C">
        <w:rPr>
          <w:rFonts w:asciiTheme="majorHAnsi" w:hAnsiTheme="majorHAnsi" w:cstheme="majorHAnsi"/>
          <w:b/>
          <w:sz w:val="22"/>
          <w:szCs w:val="22"/>
        </w:rPr>
        <w:t xml:space="preserve">Q. </w:t>
      </w:r>
      <w:r w:rsidR="006F44DE" w:rsidRPr="005B013C">
        <w:rPr>
          <w:rFonts w:asciiTheme="majorHAnsi" w:hAnsiTheme="majorHAnsi" w:cstheme="majorHAnsi"/>
          <w:b/>
          <w:sz w:val="22"/>
          <w:szCs w:val="22"/>
        </w:rPr>
        <w:t>Are there transaction fees?</w:t>
      </w:r>
    </w:p>
    <w:p w14:paraId="098E8BE3" w14:textId="314BA6DA" w:rsidR="00D00411" w:rsidRPr="005B013C" w:rsidRDefault="00E44685" w:rsidP="005B013C">
      <w:pPr>
        <w:rPr>
          <w:rFonts w:asciiTheme="majorHAnsi" w:hAnsiTheme="majorHAnsi" w:cstheme="majorHAnsi"/>
          <w:sz w:val="22"/>
          <w:szCs w:val="22"/>
        </w:rPr>
      </w:pPr>
      <w:r w:rsidRPr="005B013C">
        <w:rPr>
          <w:rFonts w:asciiTheme="majorHAnsi" w:hAnsiTheme="majorHAnsi" w:cstheme="majorHAnsi"/>
          <w:sz w:val="22"/>
          <w:szCs w:val="22"/>
        </w:rPr>
        <w:t xml:space="preserve">A. </w:t>
      </w:r>
      <w:r w:rsidR="00D00411" w:rsidRPr="005B013C">
        <w:rPr>
          <w:rFonts w:asciiTheme="majorHAnsi" w:hAnsiTheme="majorHAnsi" w:cstheme="majorHAnsi"/>
          <w:sz w:val="22"/>
          <w:szCs w:val="22"/>
        </w:rPr>
        <w:t>Yes. </w:t>
      </w:r>
      <w:hyperlink r:id="rId20" w:tgtFrame="_blank" w:history="1">
        <w:r w:rsidR="00D00411" w:rsidRPr="005B013C">
          <w:rPr>
            <w:rFonts w:asciiTheme="majorHAnsi" w:hAnsiTheme="majorHAnsi" w:cstheme="majorHAnsi"/>
            <w:sz w:val="22"/>
            <w:szCs w:val="22"/>
          </w:rPr>
          <w:t>Braintree</w:t>
        </w:r>
      </w:hyperlink>
      <w:r w:rsidR="00D00411" w:rsidRPr="005B013C">
        <w:rPr>
          <w:rFonts w:asciiTheme="majorHAnsi" w:hAnsiTheme="majorHAnsi" w:cstheme="majorHAnsi"/>
          <w:sz w:val="22"/>
          <w:szCs w:val="22"/>
        </w:rPr>
        <w:t> assesses a 2.9 percent fee and a charge of 30 cents per transaction, an additional Demco Software assessed transaction fee of one percent (1%) will apply.</w:t>
      </w:r>
      <w:r w:rsidR="005B013C">
        <w:rPr>
          <w:rFonts w:asciiTheme="majorHAnsi" w:hAnsiTheme="majorHAnsi" w:cstheme="majorHAnsi"/>
          <w:sz w:val="22"/>
          <w:szCs w:val="22"/>
        </w:rPr>
        <w:t xml:space="preserve">  </w:t>
      </w:r>
      <w:r w:rsidR="005B013C" w:rsidRPr="005B013C">
        <w:rPr>
          <w:rFonts w:asciiTheme="majorHAnsi" w:hAnsiTheme="majorHAnsi" w:cstheme="majorHAnsi"/>
          <w:sz w:val="22"/>
          <w:szCs w:val="22"/>
        </w:rPr>
        <w:t>Pricing may change at any time via </w:t>
      </w:r>
      <w:hyperlink r:id="rId21" w:tgtFrame="_blank" w:history="1">
        <w:r w:rsidR="005B013C" w:rsidRPr="005B013C">
          <w:rPr>
            <w:rFonts w:asciiTheme="majorHAnsi" w:hAnsiTheme="majorHAnsi" w:cstheme="majorHAnsi"/>
            <w:sz w:val="22"/>
            <w:szCs w:val="22"/>
          </w:rPr>
          <w:t>Braintree</w:t>
        </w:r>
      </w:hyperlink>
      <w:r w:rsidR="005B013C" w:rsidRPr="005B013C">
        <w:rPr>
          <w:rFonts w:asciiTheme="majorHAnsi" w:hAnsiTheme="majorHAnsi" w:cstheme="majorHAnsi"/>
          <w:sz w:val="22"/>
          <w:szCs w:val="22"/>
        </w:rPr>
        <w:t>.</w:t>
      </w:r>
    </w:p>
    <w:p w14:paraId="0E397F73" w14:textId="77777777" w:rsidR="005B013C" w:rsidRDefault="005B013C" w:rsidP="005B013C">
      <w:pPr>
        <w:rPr>
          <w:rFonts w:asciiTheme="majorHAnsi" w:hAnsiTheme="majorHAnsi" w:cstheme="majorHAnsi"/>
          <w:b/>
          <w:sz w:val="22"/>
          <w:szCs w:val="22"/>
        </w:rPr>
      </w:pPr>
    </w:p>
    <w:p w14:paraId="46FEA646" w14:textId="23786B52" w:rsidR="005B013C" w:rsidRDefault="00D00411" w:rsidP="005B013C">
      <w:pPr>
        <w:rPr>
          <w:rFonts w:asciiTheme="majorHAnsi" w:hAnsiTheme="majorHAnsi" w:cstheme="majorHAnsi"/>
          <w:sz w:val="22"/>
          <w:szCs w:val="22"/>
        </w:rPr>
      </w:pPr>
      <w:r w:rsidRPr="005B013C">
        <w:rPr>
          <w:rFonts w:asciiTheme="majorHAnsi" w:hAnsiTheme="majorHAnsi" w:cstheme="majorHAnsi"/>
          <w:b/>
          <w:sz w:val="22"/>
          <w:szCs w:val="22"/>
        </w:rPr>
        <w:t>NOTE: </w:t>
      </w:r>
      <w:r w:rsidRPr="005B013C">
        <w:rPr>
          <w:rFonts w:asciiTheme="majorHAnsi" w:hAnsiTheme="majorHAnsi" w:cstheme="majorHAnsi"/>
          <w:sz w:val="22"/>
          <w:szCs w:val="22"/>
        </w:rPr>
        <w:t>International customers will receive country-specific pricing from</w:t>
      </w:r>
      <w:r w:rsidRPr="005B013C">
        <w:rPr>
          <w:rFonts w:asciiTheme="majorHAnsi" w:hAnsiTheme="majorHAnsi" w:cstheme="majorHAnsi"/>
          <w:sz w:val="22"/>
          <w:szCs w:val="22"/>
        </w:rPr>
        <w:t> </w:t>
      </w:r>
      <w:hyperlink r:id="rId22" w:tgtFrame="_blank" w:history="1">
        <w:r w:rsidRPr="005B013C">
          <w:rPr>
            <w:rFonts w:asciiTheme="majorHAnsi" w:hAnsiTheme="majorHAnsi" w:cstheme="majorHAnsi"/>
            <w:sz w:val="22"/>
            <w:szCs w:val="22"/>
          </w:rPr>
          <w:t>Braintree</w:t>
        </w:r>
      </w:hyperlink>
      <w:r w:rsidRPr="005B013C">
        <w:rPr>
          <w:rFonts w:asciiTheme="majorHAnsi" w:hAnsiTheme="majorHAnsi" w:cstheme="majorHAnsi"/>
          <w:sz w:val="22"/>
          <w:szCs w:val="22"/>
        </w:rPr>
        <w:t>. Demco Software will assess an annual fee for international customers through normal billing channels, rather than a 1% per-transaction fee.  </w:t>
      </w:r>
    </w:p>
    <w:p w14:paraId="52264CCF" w14:textId="164CA3AD" w:rsidR="006F44DE" w:rsidRPr="005B013C" w:rsidRDefault="00E44685" w:rsidP="005B013C">
      <w:pPr>
        <w:rPr>
          <w:rFonts w:asciiTheme="majorHAnsi" w:hAnsiTheme="majorHAnsi" w:cstheme="majorHAnsi"/>
          <w:b/>
          <w:sz w:val="22"/>
          <w:szCs w:val="22"/>
        </w:rPr>
      </w:pPr>
      <w:r w:rsidRPr="005B013C">
        <w:rPr>
          <w:rFonts w:asciiTheme="majorHAnsi" w:hAnsiTheme="majorHAnsi" w:cstheme="majorHAnsi"/>
          <w:b/>
          <w:sz w:val="22"/>
          <w:szCs w:val="22"/>
        </w:rPr>
        <w:t xml:space="preserve">Q. </w:t>
      </w:r>
      <w:r w:rsidR="006F44DE" w:rsidRPr="005B013C">
        <w:rPr>
          <w:rFonts w:asciiTheme="majorHAnsi" w:hAnsiTheme="majorHAnsi" w:cstheme="majorHAnsi"/>
          <w:b/>
          <w:sz w:val="22"/>
          <w:szCs w:val="22"/>
        </w:rPr>
        <w:t>What about interchange fees?</w:t>
      </w:r>
    </w:p>
    <w:p w14:paraId="7A84BAED" w14:textId="597D7576" w:rsidR="006F44DE" w:rsidRPr="005B013C" w:rsidRDefault="00E44685" w:rsidP="006F44DE">
      <w:pPr>
        <w:rPr>
          <w:rFonts w:asciiTheme="majorHAnsi" w:hAnsiTheme="majorHAnsi" w:cstheme="majorHAnsi"/>
          <w:sz w:val="22"/>
          <w:szCs w:val="22"/>
        </w:rPr>
      </w:pPr>
      <w:r w:rsidRPr="005B013C">
        <w:rPr>
          <w:rFonts w:asciiTheme="majorHAnsi" w:hAnsiTheme="majorHAnsi" w:cstheme="majorHAnsi"/>
          <w:sz w:val="22"/>
          <w:szCs w:val="22"/>
        </w:rPr>
        <w:t xml:space="preserve">A. </w:t>
      </w:r>
      <w:r w:rsidR="006F44DE" w:rsidRPr="005B013C">
        <w:rPr>
          <w:rFonts w:asciiTheme="majorHAnsi" w:hAnsiTheme="majorHAnsi" w:cstheme="majorHAnsi"/>
          <w:sz w:val="22"/>
          <w:szCs w:val="22"/>
        </w:rPr>
        <w:t>There are no interchange fees.</w:t>
      </w:r>
    </w:p>
    <w:p w14:paraId="51041420" w14:textId="593ED770" w:rsidR="006F44DE" w:rsidRPr="005B013C" w:rsidRDefault="006F44DE" w:rsidP="006F44DE">
      <w:pPr>
        <w:rPr>
          <w:rFonts w:asciiTheme="majorHAnsi" w:hAnsiTheme="majorHAnsi" w:cstheme="majorHAnsi"/>
          <w:b/>
          <w:sz w:val="22"/>
          <w:szCs w:val="22"/>
        </w:rPr>
      </w:pPr>
    </w:p>
    <w:p w14:paraId="2484FD8C" w14:textId="4CEA610E" w:rsidR="006F44DE" w:rsidRPr="00561818" w:rsidRDefault="00837433" w:rsidP="006F44DE">
      <w:pPr>
        <w:rPr>
          <w:rFonts w:asciiTheme="majorHAnsi" w:hAnsiTheme="majorHAnsi" w:cstheme="majorHAnsi"/>
          <w:b/>
          <w:sz w:val="22"/>
          <w:szCs w:val="22"/>
        </w:rPr>
      </w:pPr>
      <w:r w:rsidRPr="00561818">
        <w:rPr>
          <w:rFonts w:asciiTheme="majorHAnsi" w:hAnsiTheme="majorHAnsi" w:cstheme="majorHAnsi"/>
          <w:b/>
          <w:sz w:val="22"/>
          <w:szCs w:val="22"/>
        </w:rPr>
        <w:t xml:space="preserve">Q. </w:t>
      </w:r>
      <w:r w:rsidR="006F44DE" w:rsidRPr="00561818">
        <w:rPr>
          <w:rFonts w:asciiTheme="majorHAnsi" w:hAnsiTheme="majorHAnsi" w:cstheme="majorHAnsi"/>
          <w:b/>
          <w:sz w:val="22"/>
          <w:szCs w:val="22"/>
        </w:rPr>
        <w:t>Can refunds be processed?</w:t>
      </w:r>
      <w:r w:rsidR="00D00429" w:rsidRPr="00561818">
        <w:rPr>
          <w:rFonts w:asciiTheme="majorHAnsi" w:hAnsiTheme="majorHAnsi" w:cstheme="majorHAnsi"/>
          <w:b/>
          <w:sz w:val="22"/>
          <w:szCs w:val="22"/>
        </w:rPr>
        <w:t xml:space="preserve"> How?</w:t>
      </w:r>
    </w:p>
    <w:p w14:paraId="4E3184CE" w14:textId="72FEDF78" w:rsidR="00A97453" w:rsidRPr="00561818" w:rsidRDefault="00780023" w:rsidP="00A97453">
      <w:pPr>
        <w:rPr>
          <w:rFonts w:asciiTheme="majorHAnsi" w:hAnsiTheme="majorHAnsi" w:cstheme="majorHAnsi"/>
          <w:sz w:val="22"/>
          <w:szCs w:val="22"/>
        </w:rPr>
      </w:pPr>
      <w:r w:rsidRPr="00561818">
        <w:rPr>
          <w:rFonts w:asciiTheme="majorHAnsi" w:hAnsiTheme="majorHAnsi" w:cstheme="majorHAnsi"/>
          <w:sz w:val="22"/>
          <w:szCs w:val="22"/>
        </w:rPr>
        <w:t xml:space="preserve">A. </w:t>
      </w:r>
      <w:r w:rsidR="006F44DE" w:rsidRPr="00561818">
        <w:rPr>
          <w:rFonts w:asciiTheme="majorHAnsi" w:hAnsiTheme="majorHAnsi" w:cstheme="majorHAnsi"/>
          <w:sz w:val="22"/>
          <w:szCs w:val="22"/>
        </w:rPr>
        <w:t>Yes, refunds can be processed for patrons directly through </w:t>
      </w:r>
      <w:hyperlink r:id="rId23" w:tgtFrame="_blank" w:tooltip="Braintree Payments" w:history="1">
        <w:r w:rsidR="006F44DE" w:rsidRPr="00561818">
          <w:rPr>
            <w:rFonts w:asciiTheme="majorHAnsi" w:hAnsiTheme="majorHAnsi" w:cstheme="majorHAnsi"/>
            <w:sz w:val="22"/>
            <w:szCs w:val="22"/>
          </w:rPr>
          <w:t>Braintree</w:t>
        </w:r>
      </w:hyperlink>
      <w:r w:rsidR="006F44DE" w:rsidRPr="00561818">
        <w:rPr>
          <w:rFonts w:asciiTheme="majorHAnsi" w:hAnsiTheme="majorHAnsi" w:cstheme="majorHAnsi"/>
          <w:sz w:val="22"/>
          <w:szCs w:val="22"/>
        </w:rPr>
        <w:t>.</w:t>
      </w:r>
      <w:r w:rsidR="00990A76" w:rsidRPr="00561818">
        <w:rPr>
          <w:rFonts w:asciiTheme="majorHAnsi" w:hAnsiTheme="majorHAnsi" w:cstheme="majorHAnsi"/>
          <w:sz w:val="22"/>
          <w:szCs w:val="22"/>
        </w:rPr>
        <w:t xml:space="preserve"> </w:t>
      </w:r>
      <w:r w:rsidR="00A97453" w:rsidRPr="00561818">
        <w:rPr>
          <w:rFonts w:asciiTheme="majorHAnsi" w:hAnsiTheme="majorHAnsi" w:cstheme="majorHAnsi"/>
          <w:sz w:val="22"/>
          <w:szCs w:val="22"/>
        </w:rPr>
        <w:t>A refund transfers funds from your merchant account to the cardholder's credit card account. Refunds are always tied to a transaction that has already settled, meaning the funds have already transferred from the cardholder to the merchant. If the transaction is still in the “Submitted for Settlement” status, you will not have the option to issue a refund and will instead have to issue a </w:t>
      </w:r>
      <w:hyperlink r:id="rId24" w:anchor="Voids" w:history="1">
        <w:r w:rsidR="00A97453" w:rsidRPr="00561818">
          <w:rPr>
            <w:rFonts w:asciiTheme="majorHAnsi" w:hAnsiTheme="majorHAnsi" w:cstheme="majorHAnsi"/>
            <w:sz w:val="22"/>
            <w:szCs w:val="22"/>
          </w:rPr>
          <w:t>void</w:t>
        </w:r>
      </w:hyperlink>
      <w:r w:rsidR="00A97453" w:rsidRPr="00561818">
        <w:rPr>
          <w:rFonts w:asciiTheme="majorHAnsi" w:hAnsiTheme="majorHAnsi" w:cstheme="majorHAnsi"/>
          <w:sz w:val="22"/>
          <w:szCs w:val="22"/>
        </w:rPr>
        <w:t>. There is no time limit in which a refund must be issued and you may issue partial refunds.</w:t>
      </w:r>
    </w:p>
    <w:p w14:paraId="32AD58DC" w14:textId="77777777" w:rsidR="00A97453" w:rsidRPr="00561818" w:rsidRDefault="00A97453" w:rsidP="006F44DE">
      <w:pPr>
        <w:rPr>
          <w:rFonts w:asciiTheme="majorHAnsi" w:hAnsiTheme="majorHAnsi" w:cstheme="majorHAnsi"/>
          <w:sz w:val="22"/>
          <w:szCs w:val="22"/>
        </w:rPr>
      </w:pPr>
    </w:p>
    <w:p w14:paraId="569A2582" w14:textId="2F822471" w:rsidR="00D00429" w:rsidRPr="00561818" w:rsidRDefault="00A97453" w:rsidP="006F44DE">
      <w:pPr>
        <w:rPr>
          <w:rFonts w:asciiTheme="majorHAnsi" w:hAnsiTheme="majorHAnsi" w:cstheme="majorHAnsi"/>
          <w:sz w:val="22"/>
          <w:szCs w:val="22"/>
        </w:rPr>
      </w:pPr>
      <w:r w:rsidRPr="00561818">
        <w:rPr>
          <w:rFonts w:asciiTheme="majorHAnsi" w:hAnsiTheme="majorHAnsi" w:cstheme="majorHAnsi"/>
          <w:sz w:val="22"/>
          <w:szCs w:val="22"/>
        </w:rPr>
        <w:t xml:space="preserve">To issue a refund: </w:t>
      </w:r>
    </w:p>
    <w:p w14:paraId="1BB106D3" w14:textId="77777777" w:rsidR="00D00429" w:rsidRPr="00561818" w:rsidRDefault="00D00429" w:rsidP="00D00429">
      <w:pPr>
        <w:numPr>
          <w:ilvl w:val="0"/>
          <w:numId w:val="2"/>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Login to your Braintree Control Panel.</w:t>
      </w:r>
    </w:p>
    <w:p w14:paraId="37289ECE" w14:textId="77777777" w:rsidR="00D00429" w:rsidRPr="00561818" w:rsidRDefault="00D00429" w:rsidP="00D00429">
      <w:pPr>
        <w:numPr>
          <w:ilvl w:val="0"/>
          <w:numId w:val="2"/>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Navigate to Search -&gt; Transactions </w:t>
      </w:r>
    </w:p>
    <w:p w14:paraId="72322848" w14:textId="60A3403B" w:rsidR="00D00429" w:rsidRPr="00561818" w:rsidRDefault="00D00429" w:rsidP="00D00429">
      <w:pPr>
        <w:numPr>
          <w:ilvl w:val="0"/>
          <w:numId w:val="2"/>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Use the search filters to locate the sale transaction that you wish to refund.</w:t>
      </w:r>
    </w:p>
    <w:p w14:paraId="5C23CA3B" w14:textId="319C5BDB" w:rsidR="00D00429" w:rsidRPr="00561818" w:rsidRDefault="00D00429" w:rsidP="00D00429">
      <w:pPr>
        <w:numPr>
          <w:ilvl w:val="0"/>
          <w:numId w:val="2"/>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Find the sale transaction on the search results page and click on the hyperlinked value in the ID column</w:t>
      </w:r>
      <w:r w:rsidR="00BE0F2C" w:rsidRPr="00561818">
        <w:rPr>
          <w:rFonts w:asciiTheme="majorHAnsi" w:hAnsiTheme="majorHAnsi" w:cstheme="majorHAnsi"/>
          <w:sz w:val="22"/>
          <w:szCs w:val="22"/>
        </w:rPr>
        <w:t>.</w:t>
      </w:r>
    </w:p>
    <w:p w14:paraId="4B8038ED" w14:textId="30F9574E" w:rsidR="00D00429" w:rsidRPr="00561818" w:rsidRDefault="00D00429" w:rsidP="00D00429">
      <w:pPr>
        <w:numPr>
          <w:ilvl w:val="0"/>
          <w:numId w:val="2"/>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On the Transaction Detail page, click </w:t>
      </w:r>
      <w:r w:rsidR="00BE0F2C" w:rsidRPr="00561818">
        <w:rPr>
          <w:rFonts w:asciiTheme="majorHAnsi" w:hAnsiTheme="majorHAnsi" w:cstheme="majorHAnsi"/>
          <w:sz w:val="22"/>
          <w:szCs w:val="22"/>
        </w:rPr>
        <w:t>“</w:t>
      </w:r>
      <w:r w:rsidRPr="00561818">
        <w:rPr>
          <w:rFonts w:asciiTheme="majorHAnsi" w:hAnsiTheme="majorHAnsi" w:cstheme="majorHAnsi"/>
          <w:sz w:val="22"/>
          <w:szCs w:val="22"/>
        </w:rPr>
        <w:t>Refund</w:t>
      </w:r>
      <w:r w:rsidR="00BE0F2C" w:rsidRPr="00561818">
        <w:rPr>
          <w:rFonts w:asciiTheme="majorHAnsi" w:hAnsiTheme="majorHAnsi" w:cstheme="majorHAnsi"/>
          <w:sz w:val="22"/>
          <w:szCs w:val="22"/>
        </w:rPr>
        <w:t>.”</w:t>
      </w:r>
    </w:p>
    <w:p w14:paraId="12615189" w14:textId="2C6346A0" w:rsidR="00D00429" w:rsidRPr="00561818" w:rsidRDefault="00D00429" w:rsidP="00D00429">
      <w:pPr>
        <w:numPr>
          <w:ilvl w:val="0"/>
          <w:numId w:val="2"/>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Enter the amount you wish to refund your customer (this will default to the full transaction amount) and click </w:t>
      </w:r>
      <w:r w:rsidR="00BE0F2C" w:rsidRPr="00561818">
        <w:rPr>
          <w:rFonts w:asciiTheme="majorHAnsi" w:hAnsiTheme="majorHAnsi" w:cstheme="majorHAnsi"/>
          <w:sz w:val="22"/>
          <w:szCs w:val="22"/>
        </w:rPr>
        <w:t>“</w:t>
      </w:r>
      <w:r w:rsidRPr="00561818">
        <w:rPr>
          <w:rFonts w:asciiTheme="majorHAnsi" w:hAnsiTheme="majorHAnsi" w:cstheme="majorHAnsi"/>
          <w:sz w:val="22"/>
          <w:szCs w:val="22"/>
        </w:rPr>
        <w:t>Refund</w:t>
      </w:r>
      <w:r w:rsidR="00BE0F2C" w:rsidRPr="00561818">
        <w:rPr>
          <w:rFonts w:asciiTheme="majorHAnsi" w:hAnsiTheme="majorHAnsi" w:cstheme="majorHAnsi"/>
          <w:sz w:val="22"/>
          <w:szCs w:val="22"/>
        </w:rPr>
        <w:t>.”</w:t>
      </w:r>
    </w:p>
    <w:p w14:paraId="27F54E03" w14:textId="77777777" w:rsidR="00D00429" w:rsidRPr="00561818" w:rsidRDefault="00D00429" w:rsidP="00D00429">
      <w:pPr>
        <w:rPr>
          <w:rFonts w:asciiTheme="majorHAnsi" w:hAnsiTheme="majorHAnsi" w:cstheme="majorHAnsi"/>
          <w:sz w:val="22"/>
          <w:szCs w:val="22"/>
        </w:rPr>
      </w:pPr>
    </w:p>
    <w:p w14:paraId="779934EC" w14:textId="3F9F7AFA" w:rsidR="00BE0F2C" w:rsidRPr="00561818" w:rsidRDefault="00D00429" w:rsidP="006F44DE">
      <w:pPr>
        <w:rPr>
          <w:rFonts w:asciiTheme="majorHAnsi" w:hAnsiTheme="majorHAnsi" w:cstheme="majorHAnsi"/>
          <w:sz w:val="22"/>
          <w:szCs w:val="22"/>
        </w:rPr>
      </w:pPr>
      <w:r w:rsidRPr="00561818">
        <w:rPr>
          <w:rFonts w:asciiTheme="majorHAnsi" w:hAnsiTheme="majorHAnsi" w:cstheme="majorHAnsi"/>
          <w:sz w:val="22"/>
          <w:szCs w:val="22"/>
        </w:rPr>
        <w:t>After you have issued a refund you should see a section called Refund Information on the Transaction Details page.</w:t>
      </w:r>
      <w:r w:rsidR="00990A76" w:rsidRPr="00561818">
        <w:rPr>
          <w:rFonts w:asciiTheme="majorHAnsi" w:hAnsiTheme="majorHAnsi" w:cstheme="majorHAnsi"/>
          <w:sz w:val="22"/>
          <w:szCs w:val="22"/>
        </w:rPr>
        <w:t xml:space="preserve"> </w:t>
      </w:r>
      <w:r w:rsidR="00BE0F2C" w:rsidRPr="00561818">
        <w:rPr>
          <w:rFonts w:asciiTheme="majorHAnsi" w:hAnsiTheme="majorHAnsi" w:cstheme="majorHAnsi"/>
          <w:sz w:val="22"/>
          <w:szCs w:val="22"/>
        </w:rPr>
        <w:t xml:space="preserve">For more information on refunds, visit </w:t>
      </w:r>
      <w:hyperlink r:id="rId25" w:history="1">
        <w:r w:rsidR="00AE593E" w:rsidRPr="00561818">
          <w:rPr>
            <w:rStyle w:val="Hyperlink"/>
            <w:rFonts w:asciiTheme="majorHAnsi" w:hAnsiTheme="majorHAnsi" w:cstheme="majorHAnsi"/>
            <w:sz w:val="22"/>
            <w:szCs w:val="22"/>
          </w:rPr>
          <w:t>https://support.braintreepayments.com/customer/portal/articles/1080608-refunds-voids-detached-credits</w:t>
        </w:r>
      </w:hyperlink>
    </w:p>
    <w:p w14:paraId="5823B944" w14:textId="77777777" w:rsidR="006F44DE" w:rsidRPr="00561818" w:rsidRDefault="006F44DE" w:rsidP="006F44DE">
      <w:pPr>
        <w:rPr>
          <w:rFonts w:asciiTheme="majorHAnsi" w:hAnsiTheme="majorHAnsi" w:cstheme="majorHAnsi"/>
          <w:sz w:val="22"/>
          <w:szCs w:val="22"/>
        </w:rPr>
      </w:pPr>
    </w:p>
    <w:p w14:paraId="47322686" w14:textId="13C2D2F5" w:rsidR="002E5BD8" w:rsidRPr="00561818" w:rsidRDefault="002E5BD8" w:rsidP="006F44DE">
      <w:pPr>
        <w:rPr>
          <w:rFonts w:asciiTheme="majorHAnsi" w:hAnsiTheme="majorHAnsi" w:cstheme="majorHAnsi"/>
          <w:b/>
          <w:sz w:val="22"/>
          <w:szCs w:val="22"/>
        </w:rPr>
      </w:pPr>
      <w:r w:rsidRPr="00561818">
        <w:rPr>
          <w:rFonts w:asciiTheme="majorHAnsi" w:hAnsiTheme="majorHAnsi" w:cstheme="majorHAnsi"/>
          <w:b/>
          <w:sz w:val="22"/>
          <w:szCs w:val="22"/>
        </w:rPr>
        <w:t>Q. Can you void a transaction? How?</w:t>
      </w:r>
    </w:p>
    <w:p w14:paraId="2E8AD1B3" w14:textId="1EDA4D74" w:rsidR="002E5BD8" w:rsidRPr="00561818" w:rsidRDefault="002E5BD8" w:rsidP="002E5BD8">
      <w:pPr>
        <w:pStyle w:val="NormalWeb"/>
        <w:shd w:val="clear" w:color="auto" w:fill="FFFFFF"/>
        <w:spacing w:before="0" w:beforeAutospacing="0" w:after="0" w:afterAutospacing="0"/>
        <w:textAlignment w:val="baseline"/>
        <w:rPr>
          <w:rFonts w:asciiTheme="majorHAnsi" w:hAnsiTheme="majorHAnsi" w:cstheme="majorHAnsi"/>
          <w:sz w:val="22"/>
          <w:szCs w:val="22"/>
        </w:rPr>
      </w:pPr>
      <w:r w:rsidRPr="00561818">
        <w:rPr>
          <w:rFonts w:asciiTheme="majorHAnsi" w:hAnsiTheme="majorHAnsi" w:cstheme="majorHAnsi"/>
          <w:sz w:val="22"/>
          <w:szCs w:val="22"/>
        </w:rPr>
        <w:t>A. Yes. A void will cancel the transfer of funds from the cardholder to the merchant. A void can be issued if the transaction is either “Authorized” or “Submitted for Settlement.” In the case of a void, no funds will ever transfer and the authorization that has been holding your patron’s funds will disappear from his or her statement. It's worth mentioning that some card issuing banks (aka your customer's bank) don't always recognize void requests immediately. It's possible that, after you issue the void, your customer will still see the pending charge. If this happens, have your customer call his or her bank. The bank should be able to see the void request and update your customer's bank statement accordingly.</w:t>
      </w:r>
    </w:p>
    <w:p w14:paraId="35C0A69B" w14:textId="77777777" w:rsidR="00BB3A44" w:rsidRPr="00561818" w:rsidRDefault="00BB3A44" w:rsidP="002E5BD8">
      <w:pPr>
        <w:pStyle w:val="NormalWeb"/>
        <w:shd w:val="clear" w:color="auto" w:fill="FFFFFF"/>
        <w:spacing w:before="0" w:beforeAutospacing="0" w:after="0" w:afterAutospacing="0"/>
        <w:textAlignment w:val="baseline"/>
        <w:rPr>
          <w:rFonts w:asciiTheme="majorHAnsi" w:hAnsiTheme="majorHAnsi" w:cstheme="majorHAnsi"/>
          <w:sz w:val="22"/>
          <w:szCs w:val="22"/>
        </w:rPr>
      </w:pPr>
    </w:p>
    <w:p w14:paraId="1C406DC6" w14:textId="462287CD" w:rsidR="002E5BD8" w:rsidRPr="00561818" w:rsidRDefault="002E5BD8" w:rsidP="002E5BD8">
      <w:pPr>
        <w:pStyle w:val="NormalWeb"/>
        <w:shd w:val="clear" w:color="auto" w:fill="FFFFFF"/>
        <w:spacing w:before="0" w:beforeAutospacing="0" w:after="0" w:afterAutospacing="0"/>
        <w:textAlignment w:val="baseline"/>
        <w:rPr>
          <w:rFonts w:asciiTheme="majorHAnsi" w:hAnsiTheme="majorHAnsi" w:cstheme="majorHAnsi"/>
          <w:sz w:val="22"/>
          <w:szCs w:val="22"/>
        </w:rPr>
      </w:pPr>
      <w:r w:rsidRPr="00561818">
        <w:rPr>
          <w:rFonts w:asciiTheme="majorHAnsi" w:hAnsiTheme="majorHAnsi" w:cstheme="majorHAnsi"/>
          <w:sz w:val="22"/>
          <w:szCs w:val="22"/>
        </w:rPr>
        <w:t xml:space="preserve">To issue a void: </w:t>
      </w:r>
    </w:p>
    <w:p w14:paraId="74DBBC59" w14:textId="77777777" w:rsidR="002E5BD8" w:rsidRPr="00561818" w:rsidRDefault="002E5BD8" w:rsidP="002E5BD8">
      <w:pPr>
        <w:numPr>
          <w:ilvl w:val="0"/>
          <w:numId w:val="6"/>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Login to your Braintree Control Panel.</w:t>
      </w:r>
    </w:p>
    <w:p w14:paraId="330DAAD9" w14:textId="77777777" w:rsidR="002E5BD8" w:rsidRPr="00561818" w:rsidRDefault="002E5BD8" w:rsidP="002E5BD8">
      <w:pPr>
        <w:numPr>
          <w:ilvl w:val="0"/>
          <w:numId w:val="6"/>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Navigate to Search -&gt; Transactions</w:t>
      </w:r>
    </w:p>
    <w:p w14:paraId="2E6022C5" w14:textId="2CD5A409" w:rsidR="002E5BD8" w:rsidRPr="00561818" w:rsidRDefault="002E5BD8" w:rsidP="002E5BD8">
      <w:pPr>
        <w:numPr>
          <w:ilvl w:val="0"/>
          <w:numId w:val="6"/>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Use the search filters to locate the sale transaction that you wish to void.</w:t>
      </w:r>
    </w:p>
    <w:p w14:paraId="3922B489" w14:textId="514A7520" w:rsidR="002E5BD8" w:rsidRPr="00561818" w:rsidRDefault="002E5BD8" w:rsidP="002E5BD8">
      <w:pPr>
        <w:numPr>
          <w:ilvl w:val="0"/>
          <w:numId w:val="6"/>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Find the sale transaction on the search results page and click on the hyperlinked value in the ID column,</w:t>
      </w:r>
    </w:p>
    <w:p w14:paraId="0374C4DD" w14:textId="2C7C3577" w:rsidR="002E5BD8" w:rsidRPr="00561818" w:rsidRDefault="002E5BD8" w:rsidP="002E5BD8">
      <w:pPr>
        <w:numPr>
          <w:ilvl w:val="0"/>
          <w:numId w:val="6"/>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On the Transaction Detail page, click “Void.”</w:t>
      </w:r>
    </w:p>
    <w:p w14:paraId="31B104A3" w14:textId="338813AB" w:rsidR="002E5BD8" w:rsidRPr="00561818" w:rsidRDefault="002E5BD8" w:rsidP="002E5BD8">
      <w:pPr>
        <w:numPr>
          <w:ilvl w:val="0"/>
          <w:numId w:val="6"/>
        </w:numPr>
        <w:shd w:val="clear" w:color="auto" w:fill="FFFFFF"/>
        <w:textAlignment w:val="baseline"/>
        <w:rPr>
          <w:rFonts w:asciiTheme="majorHAnsi" w:hAnsiTheme="majorHAnsi" w:cstheme="majorHAnsi"/>
          <w:sz w:val="22"/>
          <w:szCs w:val="22"/>
        </w:rPr>
      </w:pPr>
      <w:r w:rsidRPr="00561818">
        <w:rPr>
          <w:rFonts w:asciiTheme="majorHAnsi" w:hAnsiTheme="majorHAnsi" w:cstheme="majorHAnsi"/>
          <w:sz w:val="22"/>
          <w:szCs w:val="22"/>
        </w:rPr>
        <w:t>You will see a prompt confirming the void. Click “Continue.”</w:t>
      </w:r>
    </w:p>
    <w:p w14:paraId="3423C244" w14:textId="737D2C54" w:rsidR="002E5BD8" w:rsidRPr="00561818" w:rsidRDefault="002E5BD8" w:rsidP="006F44DE">
      <w:pPr>
        <w:rPr>
          <w:rFonts w:asciiTheme="majorHAnsi" w:hAnsiTheme="majorHAnsi" w:cstheme="majorHAnsi"/>
          <w:sz w:val="22"/>
          <w:szCs w:val="22"/>
        </w:rPr>
      </w:pPr>
    </w:p>
    <w:p w14:paraId="44001192" w14:textId="16FF6B22" w:rsidR="002E5BD8" w:rsidRPr="00561818" w:rsidRDefault="002E5BD8" w:rsidP="002E5BD8">
      <w:pPr>
        <w:rPr>
          <w:rFonts w:asciiTheme="majorHAnsi" w:hAnsiTheme="majorHAnsi" w:cstheme="majorHAnsi"/>
          <w:sz w:val="22"/>
          <w:szCs w:val="22"/>
        </w:rPr>
      </w:pPr>
      <w:r w:rsidRPr="00561818">
        <w:rPr>
          <w:rFonts w:asciiTheme="majorHAnsi" w:hAnsiTheme="majorHAnsi" w:cstheme="majorHAnsi"/>
          <w:sz w:val="22"/>
          <w:szCs w:val="22"/>
        </w:rPr>
        <w:t xml:space="preserve">For more information on voids, visit </w:t>
      </w:r>
      <w:hyperlink r:id="rId26" w:history="1">
        <w:r w:rsidR="00AE593E" w:rsidRPr="00561818">
          <w:rPr>
            <w:rStyle w:val="Hyperlink"/>
            <w:rFonts w:asciiTheme="majorHAnsi" w:hAnsiTheme="majorHAnsi" w:cstheme="majorHAnsi"/>
            <w:sz w:val="22"/>
            <w:szCs w:val="22"/>
          </w:rPr>
          <w:t>https://support.braintreepayments.com/customer/portal/articles/1080608-refunds-voids-detached-credits</w:t>
        </w:r>
      </w:hyperlink>
    </w:p>
    <w:p w14:paraId="5AE08C8F" w14:textId="77777777" w:rsidR="002E5BD8" w:rsidRPr="00DF229A" w:rsidRDefault="002E5BD8" w:rsidP="006F44DE">
      <w:pPr>
        <w:rPr>
          <w:rFonts w:asciiTheme="majorHAnsi" w:hAnsiTheme="majorHAnsi" w:cs="Consolas"/>
          <w:sz w:val="22"/>
          <w:szCs w:val="22"/>
        </w:rPr>
      </w:pPr>
    </w:p>
    <w:p w14:paraId="5778C94C" w14:textId="77777777" w:rsidR="00FB649E" w:rsidRPr="00DF229A" w:rsidRDefault="00FB649E" w:rsidP="00FB649E">
      <w:pPr>
        <w:rPr>
          <w:rFonts w:asciiTheme="majorHAnsi" w:hAnsiTheme="majorHAnsi"/>
          <w:b/>
          <w:bCs/>
          <w:sz w:val="22"/>
          <w:szCs w:val="22"/>
        </w:rPr>
      </w:pPr>
      <w:r w:rsidRPr="00DF229A">
        <w:rPr>
          <w:rFonts w:asciiTheme="majorHAnsi" w:hAnsiTheme="majorHAnsi"/>
          <w:b/>
          <w:bCs/>
          <w:sz w:val="22"/>
          <w:szCs w:val="22"/>
        </w:rPr>
        <w:t>Q. Do refunds or voided transactions count toward our total number of transactions or the total dollar amount of our transactions?</w:t>
      </w:r>
    </w:p>
    <w:p w14:paraId="1DE7EDD8" w14:textId="5E612CCC" w:rsidR="00FB649E" w:rsidRPr="00DF229A" w:rsidRDefault="00FB649E" w:rsidP="00FB649E">
      <w:pPr>
        <w:rPr>
          <w:rFonts w:asciiTheme="majorHAnsi" w:hAnsiTheme="majorHAnsi"/>
          <w:sz w:val="22"/>
          <w:szCs w:val="22"/>
        </w:rPr>
      </w:pPr>
      <w:r w:rsidRPr="00DF229A">
        <w:rPr>
          <w:rFonts w:asciiTheme="majorHAnsi" w:hAnsiTheme="majorHAnsi"/>
          <w:sz w:val="22"/>
          <w:szCs w:val="22"/>
        </w:rPr>
        <w:t>A. All thresholds and fees apply to completed sales transactions. There are no processing fees charged on refunds or voided transactions. You are not “double charged”, once for the sale and again for the refund. Again, no fees are associated with voided transactions. The sale has not been completed. It is voided.</w:t>
      </w:r>
    </w:p>
    <w:p w14:paraId="6E61A97A" w14:textId="77777777" w:rsidR="0077400F" w:rsidRPr="00DF229A" w:rsidRDefault="0077400F">
      <w:pPr>
        <w:rPr>
          <w:rFonts w:asciiTheme="majorHAnsi" w:hAnsiTheme="majorHAnsi" w:cs="Consolas"/>
          <w:sz w:val="22"/>
          <w:szCs w:val="22"/>
        </w:rPr>
      </w:pPr>
    </w:p>
    <w:p w14:paraId="4222EB57" w14:textId="77777777" w:rsidR="005B013C" w:rsidRDefault="005B013C">
      <w:pPr>
        <w:rPr>
          <w:rFonts w:asciiTheme="majorHAnsi" w:hAnsiTheme="majorHAnsi" w:cs="Consolas"/>
          <w:b/>
          <w:sz w:val="22"/>
          <w:szCs w:val="22"/>
        </w:rPr>
      </w:pPr>
    </w:p>
    <w:p w14:paraId="4E5D7930" w14:textId="2DF59A08" w:rsidR="007212DC" w:rsidRPr="00DF229A" w:rsidRDefault="006A0A8B">
      <w:pPr>
        <w:rPr>
          <w:rFonts w:asciiTheme="majorHAnsi" w:hAnsiTheme="majorHAnsi" w:cs="Consolas"/>
          <w:b/>
          <w:sz w:val="22"/>
          <w:szCs w:val="22"/>
        </w:rPr>
      </w:pPr>
      <w:r w:rsidRPr="00DF229A">
        <w:rPr>
          <w:rFonts w:asciiTheme="majorHAnsi" w:hAnsiTheme="majorHAnsi" w:cs="Consolas"/>
          <w:b/>
          <w:sz w:val="22"/>
          <w:szCs w:val="22"/>
        </w:rPr>
        <w:t xml:space="preserve">Q. </w:t>
      </w:r>
      <w:r w:rsidR="007212DC" w:rsidRPr="00DF229A">
        <w:rPr>
          <w:rFonts w:asciiTheme="majorHAnsi" w:hAnsiTheme="majorHAnsi" w:cs="Consolas"/>
          <w:b/>
          <w:sz w:val="22"/>
          <w:szCs w:val="22"/>
        </w:rPr>
        <w:t xml:space="preserve">How can we </w:t>
      </w:r>
      <w:r w:rsidR="007736FC" w:rsidRPr="00DF229A">
        <w:rPr>
          <w:rFonts w:asciiTheme="majorHAnsi" w:hAnsiTheme="majorHAnsi" w:cs="Consolas"/>
          <w:b/>
          <w:sz w:val="22"/>
          <w:szCs w:val="22"/>
        </w:rPr>
        <w:t xml:space="preserve">verify that </w:t>
      </w:r>
      <w:r w:rsidR="007212DC" w:rsidRPr="00DF229A">
        <w:rPr>
          <w:rFonts w:asciiTheme="majorHAnsi" w:hAnsiTheme="majorHAnsi" w:cs="Consolas"/>
          <w:b/>
          <w:sz w:val="22"/>
          <w:szCs w:val="22"/>
        </w:rPr>
        <w:t xml:space="preserve">online transactions </w:t>
      </w:r>
      <w:r w:rsidR="007736FC" w:rsidRPr="00DF229A">
        <w:rPr>
          <w:rFonts w:asciiTheme="majorHAnsi" w:hAnsiTheme="majorHAnsi" w:cs="Consolas"/>
          <w:b/>
          <w:sz w:val="22"/>
          <w:szCs w:val="22"/>
        </w:rPr>
        <w:t>reconcile with our bank balance?</w:t>
      </w:r>
    </w:p>
    <w:p w14:paraId="6A0181FA" w14:textId="44B203B8" w:rsidR="00A53C33" w:rsidRPr="00DF229A" w:rsidRDefault="006A0A8B">
      <w:pPr>
        <w:rPr>
          <w:rFonts w:asciiTheme="majorHAnsi" w:hAnsiTheme="majorHAnsi" w:cs="Calibri"/>
          <w:sz w:val="22"/>
          <w:szCs w:val="22"/>
        </w:rPr>
      </w:pPr>
      <w:r w:rsidRPr="00DF229A">
        <w:rPr>
          <w:rFonts w:asciiTheme="majorHAnsi" w:hAnsiTheme="majorHAnsi" w:cs="Consolas"/>
          <w:sz w:val="22"/>
          <w:szCs w:val="22"/>
        </w:rPr>
        <w:t xml:space="preserve">A. </w:t>
      </w:r>
      <w:r w:rsidR="00975D5A" w:rsidRPr="00DF229A">
        <w:rPr>
          <w:rFonts w:asciiTheme="majorHAnsi" w:hAnsiTheme="majorHAnsi" w:cs="Consolas"/>
          <w:sz w:val="22"/>
          <w:szCs w:val="22"/>
        </w:rPr>
        <w:t xml:space="preserve">You can run a </w:t>
      </w:r>
      <w:r w:rsidR="005A2DD6" w:rsidRPr="00DF229A">
        <w:rPr>
          <w:rFonts w:asciiTheme="majorHAnsi" w:hAnsiTheme="majorHAnsi" w:cs="Consolas"/>
          <w:sz w:val="22"/>
          <w:szCs w:val="22"/>
        </w:rPr>
        <w:t>“</w:t>
      </w:r>
      <w:r w:rsidR="00975D5A" w:rsidRPr="00DF229A">
        <w:rPr>
          <w:rFonts w:asciiTheme="majorHAnsi" w:hAnsiTheme="majorHAnsi" w:cs="Consolas"/>
          <w:sz w:val="22"/>
          <w:szCs w:val="22"/>
        </w:rPr>
        <w:t>Settlement Batch Summary Report.</w:t>
      </w:r>
      <w:r w:rsidR="005A2DD6" w:rsidRPr="00DF229A">
        <w:rPr>
          <w:rFonts w:asciiTheme="majorHAnsi" w:hAnsiTheme="majorHAnsi" w:cs="Consolas"/>
          <w:sz w:val="22"/>
          <w:szCs w:val="22"/>
        </w:rPr>
        <w:t xml:space="preserve">” </w:t>
      </w:r>
      <w:r w:rsidR="00A53C33" w:rsidRPr="00DF229A">
        <w:rPr>
          <w:rFonts w:asciiTheme="majorHAnsi" w:hAnsiTheme="majorHAnsi" w:cs="Consolas"/>
          <w:sz w:val="22"/>
          <w:szCs w:val="22"/>
        </w:rPr>
        <w:t xml:space="preserve">(See sample image below.) </w:t>
      </w:r>
      <w:r w:rsidR="005A2DD6" w:rsidRPr="00DF229A">
        <w:rPr>
          <w:rFonts w:asciiTheme="majorHAnsi" w:hAnsiTheme="majorHAnsi" w:cs="Calibri"/>
          <w:sz w:val="22"/>
          <w:szCs w:val="22"/>
        </w:rPr>
        <w:t>Eventually, all of your transactions that are submitted for settlement will be grouped together in a settlement batch and sent to the processors. This is when the money moves from a patron’s bank to your merchant account and eventually your library’s bank account.</w:t>
      </w:r>
    </w:p>
    <w:p w14:paraId="03FA0928" w14:textId="152EC384" w:rsidR="007736FC" w:rsidRPr="00990A76" w:rsidRDefault="00B321A1" w:rsidP="00990A76">
      <w:pPr>
        <w:jc w:val="center"/>
        <w:rPr>
          <w:rFonts w:asciiTheme="majorHAnsi" w:hAnsiTheme="majorHAnsi" w:cs="Consolas"/>
        </w:rPr>
      </w:pPr>
      <w:r w:rsidRPr="00990A76">
        <w:rPr>
          <w:rFonts w:asciiTheme="majorHAnsi" w:hAnsiTheme="majorHAnsi" w:cs="Times New Roman"/>
          <w:noProof/>
        </w:rPr>
        <w:lastRenderedPageBreak/>
        <w:drawing>
          <wp:inline distT="0" distB="0" distL="0" distR="0" wp14:anchorId="3E0F52E1" wp14:editId="0448A473">
            <wp:extent cx="3448050" cy="36819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_Batch_Summary.png"/>
                    <pic:cNvPicPr/>
                  </pic:nvPicPr>
                  <pic:blipFill>
                    <a:blip r:embed="rId27">
                      <a:extLst>
                        <a:ext uri="{28A0092B-C50C-407E-A947-70E740481C1C}">
                          <a14:useLocalDpi xmlns:a14="http://schemas.microsoft.com/office/drawing/2010/main" val="0"/>
                        </a:ext>
                      </a:extLst>
                    </a:blip>
                    <a:stretch>
                      <a:fillRect/>
                    </a:stretch>
                  </pic:blipFill>
                  <pic:spPr>
                    <a:xfrm>
                      <a:off x="0" y="0"/>
                      <a:ext cx="3508812" cy="3746792"/>
                    </a:xfrm>
                    <a:prstGeom prst="rect">
                      <a:avLst/>
                    </a:prstGeom>
                  </pic:spPr>
                </pic:pic>
              </a:graphicData>
            </a:graphic>
          </wp:inline>
        </w:drawing>
      </w:r>
    </w:p>
    <w:p w14:paraId="58A6BB06" w14:textId="77777777" w:rsidR="0028690E" w:rsidRPr="00990A76" w:rsidRDefault="0028690E" w:rsidP="0028690E">
      <w:pPr>
        <w:rPr>
          <w:rFonts w:asciiTheme="majorHAnsi" w:hAnsiTheme="majorHAnsi" w:cs="Consolas"/>
        </w:rPr>
      </w:pPr>
    </w:p>
    <w:p w14:paraId="661CF45B" w14:textId="09B28EFC" w:rsidR="0028690E" w:rsidRPr="00380EA1" w:rsidRDefault="0028690E" w:rsidP="0028690E">
      <w:pPr>
        <w:rPr>
          <w:rFonts w:asciiTheme="majorHAnsi" w:hAnsiTheme="majorHAnsi" w:cstheme="majorHAnsi"/>
          <w:sz w:val="22"/>
          <w:szCs w:val="22"/>
        </w:rPr>
      </w:pPr>
      <w:r w:rsidRPr="00380EA1">
        <w:rPr>
          <w:rFonts w:asciiTheme="majorHAnsi" w:hAnsiTheme="majorHAnsi" w:cstheme="majorHAnsi"/>
          <w:sz w:val="22"/>
          <w:szCs w:val="22"/>
        </w:rPr>
        <w:t>The results generated after running a Settlement Batch Summary Report provide a glimpse of the total number of sales and credits in each batch, as well as total dollar amounts for each card type and daily overall totals.</w:t>
      </w:r>
    </w:p>
    <w:p w14:paraId="11E14220" w14:textId="77777777" w:rsidR="0028690E" w:rsidRPr="00380EA1" w:rsidRDefault="0028690E" w:rsidP="0028690E">
      <w:pPr>
        <w:rPr>
          <w:rFonts w:asciiTheme="majorHAnsi" w:hAnsiTheme="majorHAnsi" w:cstheme="majorHAnsi"/>
          <w:sz w:val="22"/>
          <w:szCs w:val="22"/>
        </w:rPr>
      </w:pPr>
    </w:p>
    <w:p w14:paraId="6996E844" w14:textId="77777777" w:rsidR="00B321A1" w:rsidRPr="00380EA1" w:rsidRDefault="00B321A1" w:rsidP="00B321A1">
      <w:pPr>
        <w:shd w:val="clear" w:color="auto" w:fill="FFFFFF"/>
        <w:textAlignment w:val="baseline"/>
        <w:rPr>
          <w:rFonts w:asciiTheme="majorHAnsi" w:hAnsiTheme="majorHAnsi" w:cstheme="majorHAnsi"/>
          <w:sz w:val="22"/>
          <w:szCs w:val="22"/>
        </w:rPr>
      </w:pPr>
      <w:r w:rsidRPr="00380EA1">
        <w:rPr>
          <w:rFonts w:asciiTheme="majorHAnsi" w:hAnsiTheme="majorHAnsi" w:cstheme="majorHAnsi"/>
          <w:sz w:val="22"/>
          <w:szCs w:val="22"/>
        </w:rPr>
        <w:t>To run a settlement batch summary, you'll need to do the following:</w:t>
      </w:r>
    </w:p>
    <w:p w14:paraId="5D59596F" w14:textId="77777777" w:rsidR="00B321A1" w:rsidRPr="00380EA1" w:rsidRDefault="00B321A1" w:rsidP="00B321A1">
      <w:pPr>
        <w:shd w:val="clear" w:color="auto" w:fill="FFFFFF"/>
        <w:textAlignment w:val="baseline"/>
        <w:rPr>
          <w:rFonts w:asciiTheme="majorHAnsi" w:hAnsiTheme="majorHAnsi" w:cstheme="majorHAnsi"/>
          <w:sz w:val="22"/>
          <w:szCs w:val="22"/>
        </w:rPr>
      </w:pPr>
    </w:p>
    <w:p w14:paraId="6CA9FBA9" w14:textId="77777777" w:rsidR="00990A76" w:rsidRPr="00380EA1" w:rsidRDefault="00B321A1" w:rsidP="00990A76">
      <w:pPr>
        <w:pStyle w:val="ListParagraph"/>
        <w:numPr>
          <w:ilvl w:val="0"/>
          <w:numId w:val="7"/>
        </w:numPr>
        <w:shd w:val="clear" w:color="auto" w:fill="FFFFFF"/>
        <w:textAlignment w:val="baseline"/>
        <w:rPr>
          <w:rFonts w:asciiTheme="majorHAnsi" w:hAnsiTheme="majorHAnsi" w:cstheme="majorHAnsi"/>
          <w:sz w:val="22"/>
          <w:szCs w:val="22"/>
        </w:rPr>
      </w:pPr>
      <w:r w:rsidRPr="00380EA1">
        <w:rPr>
          <w:rFonts w:asciiTheme="majorHAnsi" w:hAnsiTheme="majorHAnsi" w:cstheme="majorHAnsi"/>
          <w:sz w:val="22"/>
          <w:szCs w:val="22"/>
        </w:rPr>
        <w:t>Login to your Braintree Control Panel.</w:t>
      </w:r>
    </w:p>
    <w:p w14:paraId="51410450" w14:textId="77777777" w:rsidR="00990A76" w:rsidRPr="00380EA1" w:rsidRDefault="00B321A1" w:rsidP="00990A76">
      <w:pPr>
        <w:pStyle w:val="ListParagraph"/>
        <w:numPr>
          <w:ilvl w:val="0"/>
          <w:numId w:val="7"/>
        </w:numPr>
        <w:shd w:val="clear" w:color="auto" w:fill="FFFFFF"/>
        <w:textAlignment w:val="baseline"/>
        <w:rPr>
          <w:rFonts w:asciiTheme="majorHAnsi" w:hAnsiTheme="majorHAnsi" w:cstheme="majorHAnsi"/>
          <w:sz w:val="22"/>
          <w:szCs w:val="22"/>
        </w:rPr>
      </w:pPr>
      <w:r w:rsidRPr="00380EA1">
        <w:rPr>
          <w:rFonts w:asciiTheme="majorHAnsi" w:hAnsiTheme="majorHAnsi" w:cstheme="majorHAnsi"/>
          <w:sz w:val="22"/>
          <w:szCs w:val="22"/>
        </w:rPr>
        <w:t>Navigate to Transactions -&gt; Settlement Batch Summary.</w:t>
      </w:r>
    </w:p>
    <w:p w14:paraId="4600F039" w14:textId="77777777" w:rsidR="00990A76" w:rsidRPr="00380EA1" w:rsidRDefault="00B321A1" w:rsidP="00990A76">
      <w:pPr>
        <w:pStyle w:val="ListParagraph"/>
        <w:numPr>
          <w:ilvl w:val="0"/>
          <w:numId w:val="7"/>
        </w:numPr>
        <w:shd w:val="clear" w:color="auto" w:fill="FFFFFF"/>
        <w:textAlignment w:val="baseline"/>
        <w:rPr>
          <w:rFonts w:asciiTheme="majorHAnsi" w:hAnsiTheme="majorHAnsi" w:cstheme="majorHAnsi"/>
          <w:sz w:val="22"/>
          <w:szCs w:val="22"/>
        </w:rPr>
      </w:pPr>
      <w:r w:rsidRPr="00380EA1">
        <w:rPr>
          <w:rFonts w:asciiTheme="majorHAnsi" w:hAnsiTheme="majorHAnsi" w:cstheme="majorHAnsi"/>
          <w:sz w:val="22"/>
          <w:szCs w:val="22"/>
        </w:rPr>
        <w:t>If necessary, specify the merchant account for which you would like to run the summary report.</w:t>
      </w:r>
    </w:p>
    <w:p w14:paraId="500DBFF3" w14:textId="77777777" w:rsidR="00990A76" w:rsidRPr="00380EA1" w:rsidRDefault="00B321A1" w:rsidP="00990A76">
      <w:pPr>
        <w:pStyle w:val="ListParagraph"/>
        <w:numPr>
          <w:ilvl w:val="0"/>
          <w:numId w:val="7"/>
        </w:numPr>
        <w:shd w:val="clear" w:color="auto" w:fill="FFFFFF"/>
        <w:textAlignment w:val="baseline"/>
        <w:rPr>
          <w:rFonts w:asciiTheme="majorHAnsi" w:hAnsiTheme="majorHAnsi" w:cstheme="majorHAnsi"/>
          <w:sz w:val="22"/>
          <w:szCs w:val="22"/>
        </w:rPr>
      </w:pPr>
      <w:r w:rsidRPr="00380EA1">
        <w:rPr>
          <w:rFonts w:asciiTheme="majorHAnsi" w:hAnsiTheme="majorHAnsi" w:cstheme="majorHAnsi"/>
          <w:sz w:val="22"/>
          <w:szCs w:val="22"/>
        </w:rPr>
        <w:t>Choose the desired date range using the date picker. You can also use the predefined fields to look at Last Month, Today, and This Week.</w:t>
      </w:r>
    </w:p>
    <w:p w14:paraId="663D2074" w14:textId="77777777" w:rsidR="00990A76" w:rsidRPr="00380EA1" w:rsidRDefault="00B321A1" w:rsidP="00990A76">
      <w:pPr>
        <w:pStyle w:val="ListParagraph"/>
        <w:numPr>
          <w:ilvl w:val="0"/>
          <w:numId w:val="7"/>
        </w:numPr>
        <w:shd w:val="clear" w:color="auto" w:fill="FFFFFF"/>
        <w:textAlignment w:val="baseline"/>
        <w:rPr>
          <w:rFonts w:asciiTheme="majorHAnsi" w:hAnsiTheme="majorHAnsi" w:cstheme="majorHAnsi"/>
          <w:sz w:val="22"/>
          <w:szCs w:val="22"/>
        </w:rPr>
      </w:pPr>
      <w:r w:rsidRPr="00380EA1">
        <w:rPr>
          <w:rFonts w:asciiTheme="majorHAnsi" w:hAnsiTheme="majorHAnsi" w:cstheme="majorHAnsi"/>
          <w:sz w:val="22"/>
          <w:szCs w:val="22"/>
        </w:rPr>
        <w:t>If you would like to exclude American Express from your settlement batch totals, you can check the “Exclude American Express?” box.</w:t>
      </w:r>
    </w:p>
    <w:p w14:paraId="40025224" w14:textId="296A1890" w:rsidR="00B321A1" w:rsidRPr="00380EA1" w:rsidRDefault="00B321A1" w:rsidP="00990A76">
      <w:pPr>
        <w:pStyle w:val="ListParagraph"/>
        <w:numPr>
          <w:ilvl w:val="0"/>
          <w:numId w:val="7"/>
        </w:numPr>
        <w:shd w:val="clear" w:color="auto" w:fill="FFFFFF"/>
        <w:textAlignment w:val="baseline"/>
        <w:rPr>
          <w:rFonts w:asciiTheme="majorHAnsi" w:hAnsiTheme="majorHAnsi" w:cstheme="majorHAnsi"/>
          <w:sz w:val="22"/>
          <w:szCs w:val="22"/>
        </w:rPr>
      </w:pPr>
      <w:r w:rsidRPr="00380EA1">
        <w:rPr>
          <w:rFonts w:asciiTheme="majorHAnsi" w:hAnsiTheme="majorHAnsi" w:cstheme="majorHAnsi"/>
          <w:sz w:val="22"/>
          <w:szCs w:val="22"/>
        </w:rPr>
        <w:t>Click “Run” to generate a list of the batches that have been created over that time period.</w:t>
      </w:r>
    </w:p>
    <w:p w14:paraId="34160B04" w14:textId="77777777" w:rsidR="00B321A1" w:rsidRPr="00380EA1" w:rsidRDefault="00B321A1" w:rsidP="00B321A1">
      <w:pPr>
        <w:rPr>
          <w:rFonts w:asciiTheme="majorHAnsi" w:hAnsiTheme="majorHAnsi" w:cstheme="majorHAnsi"/>
          <w:sz w:val="22"/>
          <w:szCs w:val="22"/>
        </w:rPr>
      </w:pPr>
    </w:p>
    <w:p w14:paraId="4CB16D6C" w14:textId="77777777" w:rsidR="00B321A1" w:rsidRPr="00380EA1" w:rsidRDefault="00B321A1" w:rsidP="00B321A1">
      <w:pPr>
        <w:rPr>
          <w:rFonts w:asciiTheme="majorHAnsi" w:hAnsiTheme="majorHAnsi" w:cstheme="majorHAnsi"/>
          <w:b/>
          <w:sz w:val="22"/>
          <w:szCs w:val="22"/>
        </w:rPr>
      </w:pPr>
      <w:r w:rsidRPr="00380EA1">
        <w:rPr>
          <w:rFonts w:asciiTheme="majorHAnsi" w:hAnsiTheme="majorHAnsi" w:cstheme="majorHAnsi"/>
          <w:sz w:val="22"/>
          <w:szCs w:val="22"/>
        </w:rPr>
        <w:t>You can also opt to receive daily Settlement Batch Summary Report emails. To do so:</w:t>
      </w:r>
    </w:p>
    <w:p w14:paraId="4B9CC5DE" w14:textId="77777777" w:rsidR="00B321A1" w:rsidRPr="00380EA1" w:rsidRDefault="00B321A1" w:rsidP="00B321A1">
      <w:pPr>
        <w:numPr>
          <w:ilvl w:val="0"/>
          <w:numId w:val="4"/>
        </w:numPr>
        <w:shd w:val="clear" w:color="auto" w:fill="FFFFFF"/>
        <w:textAlignment w:val="baseline"/>
        <w:rPr>
          <w:rFonts w:asciiTheme="majorHAnsi" w:hAnsiTheme="majorHAnsi" w:cstheme="majorHAnsi"/>
          <w:sz w:val="22"/>
          <w:szCs w:val="22"/>
        </w:rPr>
      </w:pPr>
      <w:r w:rsidRPr="00380EA1">
        <w:rPr>
          <w:rFonts w:asciiTheme="majorHAnsi" w:hAnsiTheme="majorHAnsi" w:cstheme="majorHAnsi"/>
          <w:sz w:val="22"/>
          <w:szCs w:val="22"/>
        </w:rPr>
        <w:t>Login to your Braintree Control Panel.</w:t>
      </w:r>
    </w:p>
    <w:p w14:paraId="585FB1E2" w14:textId="77777777" w:rsidR="00B321A1" w:rsidRPr="00380EA1" w:rsidRDefault="00B321A1" w:rsidP="00B321A1">
      <w:pPr>
        <w:numPr>
          <w:ilvl w:val="0"/>
          <w:numId w:val="4"/>
        </w:numPr>
        <w:shd w:val="clear" w:color="auto" w:fill="FFFFFF"/>
        <w:textAlignment w:val="baseline"/>
        <w:rPr>
          <w:rFonts w:asciiTheme="majorHAnsi" w:hAnsiTheme="majorHAnsi" w:cstheme="majorHAnsi"/>
          <w:sz w:val="22"/>
          <w:szCs w:val="22"/>
        </w:rPr>
      </w:pPr>
      <w:r w:rsidRPr="00380EA1">
        <w:rPr>
          <w:rFonts w:asciiTheme="majorHAnsi" w:hAnsiTheme="majorHAnsi" w:cstheme="majorHAnsi"/>
          <w:sz w:val="22"/>
          <w:szCs w:val="22"/>
        </w:rPr>
        <w:t>Navigate to Account -&gt; My User</w:t>
      </w:r>
    </w:p>
    <w:p w14:paraId="6A381BF1" w14:textId="77777777" w:rsidR="00B321A1" w:rsidRPr="00380EA1" w:rsidRDefault="00B321A1" w:rsidP="00B321A1">
      <w:pPr>
        <w:numPr>
          <w:ilvl w:val="0"/>
          <w:numId w:val="4"/>
        </w:numPr>
        <w:shd w:val="clear" w:color="auto" w:fill="FFFFFF"/>
        <w:textAlignment w:val="baseline"/>
        <w:rPr>
          <w:rFonts w:asciiTheme="majorHAnsi" w:hAnsiTheme="majorHAnsi" w:cstheme="majorHAnsi"/>
          <w:sz w:val="22"/>
          <w:szCs w:val="22"/>
        </w:rPr>
      </w:pPr>
      <w:r w:rsidRPr="00380EA1">
        <w:rPr>
          <w:rFonts w:asciiTheme="majorHAnsi" w:hAnsiTheme="majorHAnsi" w:cstheme="majorHAnsi"/>
          <w:sz w:val="22"/>
          <w:szCs w:val="22"/>
        </w:rPr>
        <w:t>Scroll down to the bottom and check the box next to Email Daily Settlement Batch Summary</w:t>
      </w:r>
    </w:p>
    <w:p w14:paraId="0F52DF59" w14:textId="7182B0CB" w:rsidR="00B321A1" w:rsidRPr="00380EA1" w:rsidRDefault="00B321A1" w:rsidP="0028690E">
      <w:pPr>
        <w:numPr>
          <w:ilvl w:val="0"/>
          <w:numId w:val="4"/>
        </w:numPr>
        <w:shd w:val="clear" w:color="auto" w:fill="FFFFFF"/>
        <w:textAlignment w:val="baseline"/>
        <w:rPr>
          <w:rFonts w:asciiTheme="majorHAnsi" w:hAnsiTheme="majorHAnsi" w:cstheme="majorHAnsi"/>
          <w:sz w:val="22"/>
          <w:szCs w:val="22"/>
        </w:rPr>
      </w:pPr>
      <w:r w:rsidRPr="00380EA1">
        <w:rPr>
          <w:rFonts w:asciiTheme="majorHAnsi" w:hAnsiTheme="majorHAnsi" w:cstheme="majorHAnsi"/>
          <w:sz w:val="22"/>
          <w:szCs w:val="22"/>
        </w:rPr>
        <w:t>Click Save​​</w:t>
      </w:r>
    </w:p>
    <w:p w14:paraId="794F12F3" w14:textId="77777777" w:rsidR="00B321A1" w:rsidRPr="00380EA1" w:rsidRDefault="00B321A1" w:rsidP="0028690E">
      <w:pPr>
        <w:rPr>
          <w:rFonts w:asciiTheme="majorHAnsi" w:hAnsiTheme="majorHAnsi" w:cstheme="majorHAnsi"/>
          <w:sz w:val="22"/>
          <w:szCs w:val="22"/>
        </w:rPr>
      </w:pPr>
    </w:p>
    <w:p w14:paraId="2224065B" w14:textId="402DB845" w:rsidR="0028690E" w:rsidRPr="00380EA1" w:rsidRDefault="0028690E" w:rsidP="0028690E">
      <w:pPr>
        <w:rPr>
          <w:rFonts w:asciiTheme="majorHAnsi" w:hAnsiTheme="majorHAnsi" w:cstheme="majorHAnsi"/>
          <w:sz w:val="22"/>
          <w:szCs w:val="22"/>
        </w:rPr>
      </w:pPr>
      <w:r w:rsidRPr="00380EA1">
        <w:rPr>
          <w:rFonts w:asciiTheme="majorHAnsi" w:hAnsiTheme="majorHAnsi" w:cstheme="majorHAnsi"/>
          <w:sz w:val="22"/>
          <w:szCs w:val="22"/>
        </w:rPr>
        <w:t xml:space="preserve">For more information on Settlement Batch Summary Reports visit </w:t>
      </w:r>
      <w:hyperlink r:id="rId28" w:history="1">
        <w:r w:rsidR="00BF4CED" w:rsidRPr="00380EA1">
          <w:rPr>
            <w:rStyle w:val="Hyperlink"/>
            <w:rFonts w:asciiTheme="majorHAnsi" w:hAnsiTheme="majorHAnsi" w:cstheme="majorHAnsi"/>
            <w:sz w:val="22"/>
            <w:szCs w:val="22"/>
          </w:rPr>
          <w:t>https://support.braintreepayments.com/customer/portal/articles/1080689-settlement-batch-summaries</w:t>
        </w:r>
      </w:hyperlink>
    </w:p>
    <w:p w14:paraId="1E71665D" w14:textId="77777777" w:rsidR="00BF4CED" w:rsidRPr="00380EA1" w:rsidRDefault="00BF4CED" w:rsidP="00BF4CED">
      <w:pPr>
        <w:rPr>
          <w:rFonts w:asciiTheme="majorHAnsi" w:hAnsiTheme="majorHAnsi" w:cstheme="majorHAnsi"/>
          <w:color w:val="000000"/>
          <w:sz w:val="22"/>
          <w:szCs w:val="22"/>
        </w:rPr>
      </w:pPr>
    </w:p>
    <w:p w14:paraId="364414A4" w14:textId="77777777" w:rsidR="00BF4CED" w:rsidRPr="00380EA1" w:rsidRDefault="00BF4CED" w:rsidP="00BF4CED">
      <w:pPr>
        <w:rPr>
          <w:rFonts w:asciiTheme="majorHAnsi" w:hAnsiTheme="majorHAnsi" w:cstheme="majorHAnsi"/>
          <w:b/>
          <w:color w:val="000000"/>
          <w:sz w:val="22"/>
          <w:szCs w:val="22"/>
        </w:rPr>
      </w:pPr>
      <w:r w:rsidRPr="00380EA1">
        <w:rPr>
          <w:rFonts w:asciiTheme="majorHAnsi" w:hAnsiTheme="majorHAnsi" w:cstheme="majorHAnsi"/>
          <w:b/>
          <w:color w:val="000000"/>
          <w:sz w:val="22"/>
          <w:szCs w:val="22"/>
        </w:rPr>
        <w:t>Q: Is there a basic patron security feature as they pay?</w:t>
      </w:r>
    </w:p>
    <w:p w14:paraId="7F70BB26" w14:textId="643DA43B" w:rsidR="00BF4CED" w:rsidRPr="00380EA1" w:rsidRDefault="00BF4CED" w:rsidP="00BF4CED">
      <w:pPr>
        <w:rPr>
          <w:rFonts w:asciiTheme="majorHAnsi" w:hAnsiTheme="majorHAnsi" w:cstheme="majorHAnsi"/>
          <w:color w:val="000000"/>
          <w:sz w:val="22"/>
          <w:szCs w:val="22"/>
        </w:rPr>
      </w:pPr>
      <w:r w:rsidRPr="00380EA1">
        <w:rPr>
          <w:rFonts w:asciiTheme="majorHAnsi" w:hAnsiTheme="majorHAnsi" w:cstheme="majorHAnsi"/>
          <w:color w:val="000000"/>
          <w:sz w:val="22"/>
          <w:szCs w:val="22"/>
        </w:rPr>
        <w:lastRenderedPageBreak/>
        <w:t xml:space="preserve">A. Yes. We require the library </w:t>
      </w:r>
      <w:r w:rsidR="00853218" w:rsidRPr="00380EA1">
        <w:rPr>
          <w:rFonts w:asciiTheme="majorHAnsi" w:hAnsiTheme="majorHAnsi" w:cstheme="majorHAnsi"/>
          <w:color w:val="000000"/>
          <w:sz w:val="22"/>
          <w:szCs w:val="22"/>
        </w:rPr>
        <w:t xml:space="preserve">to </w:t>
      </w:r>
      <w:r w:rsidRPr="00380EA1">
        <w:rPr>
          <w:rFonts w:asciiTheme="majorHAnsi" w:hAnsiTheme="majorHAnsi" w:cstheme="majorHAnsi"/>
          <w:color w:val="000000"/>
          <w:sz w:val="22"/>
          <w:szCs w:val="22"/>
        </w:rPr>
        <w:t>turn on CVV verification (those 3- or 4-digit numbers on the backs of credit cards) as well as AVS (ZIP code) verification. These are set to ‘off’ by default but must be enabled from within the Braintree Merchant Account. Evanced software supports them and requires their use.</w:t>
      </w:r>
    </w:p>
    <w:p w14:paraId="31E82E26" w14:textId="77777777" w:rsidR="00BF4CED" w:rsidRPr="00380EA1" w:rsidRDefault="00BF4CED" w:rsidP="00BF4CED">
      <w:pPr>
        <w:rPr>
          <w:rFonts w:asciiTheme="majorHAnsi" w:hAnsiTheme="majorHAnsi" w:cstheme="majorHAnsi"/>
          <w:color w:val="000000"/>
          <w:sz w:val="22"/>
          <w:szCs w:val="22"/>
        </w:rPr>
      </w:pPr>
    </w:p>
    <w:p w14:paraId="3F034902" w14:textId="619A703A" w:rsidR="008A2BFE" w:rsidRPr="00380EA1" w:rsidRDefault="00BF4CED" w:rsidP="007736FC">
      <w:pPr>
        <w:rPr>
          <w:rFonts w:asciiTheme="majorHAnsi" w:hAnsiTheme="majorHAnsi" w:cstheme="majorHAnsi"/>
          <w:color w:val="000000"/>
          <w:sz w:val="22"/>
          <w:szCs w:val="22"/>
        </w:rPr>
      </w:pPr>
      <w:r w:rsidRPr="00380EA1">
        <w:rPr>
          <w:rFonts w:asciiTheme="majorHAnsi" w:hAnsiTheme="majorHAnsi" w:cstheme="majorHAnsi"/>
          <w:color w:val="000000"/>
          <w:sz w:val="22"/>
          <w:szCs w:val="22"/>
        </w:rPr>
        <w:t>Further documentation of Merchant Account setting options is forthcoming.</w:t>
      </w:r>
    </w:p>
    <w:sectPr w:rsidR="008A2BFE" w:rsidRPr="00380EA1" w:rsidSect="00171209">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2411"/>
    <w:multiLevelType w:val="multilevel"/>
    <w:tmpl w:val="939E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0D04C4"/>
    <w:multiLevelType w:val="multilevel"/>
    <w:tmpl w:val="939E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DD7418"/>
    <w:multiLevelType w:val="multilevel"/>
    <w:tmpl w:val="03B2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A0188"/>
    <w:multiLevelType w:val="multilevel"/>
    <w:tmpl w:val="DC60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4D1268"/>
    <w:multiLevelType w:val="multilevel"/>
    <w:tmpl w:val="939E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C155ED"/>
    <w:multiLevelType w:val="multilevel"/>
    <w:tmpl w:val="939E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5A36AF"/>
    <w:multiLevelType w:val="hybridMultilevel"/>
    <w:tmpl w:val="4C2A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87"/>
  <w:drawingGridVerticalSpacing w:val="187"/>
  <w:doNotUseMarginsForDrawingGridOrigin/>
  <w:drawingGridHorizontalOrigin w:val="1800"/>
  <w:drawingGridVerticalOrigin w:val="14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31"/>
    <w:rsid w:val="000065F2"/>
    <w:rsid w:val="00010EC0"/>
    <w:rsid w:val="00027748"/>
    <w:rsid w:val="00055D61"/>
    <w:rsid w:val="00073B77"/>
    <w:rsid w:val="000A7512"/>
    <w:rsid w:val="000D5316"/>
    <w:rsid w:val="00105426"/>
    <w:rsid w:val="001119AE"/>
    <w:rsid w:val="00120295"/>
    <w:rsid w:val="00121CE5"/>
    <w:rsid w:val="0012509F"/>
    <w:rsid w:val="00154F48"/>
    <w:rsid w:val="00171209"/>
    <w:rsid w:val="001C41BD"/>
    <w:rsid w:val="001D74BE"/>
    <w:rsid w:val="001E1DAF"/>
    <w:rsid w:val="00200DB6"/>
    <w:rsid w:val="00240811"/>
    <w:rsid w:val="00252B31"/>
    <w:rsid w:val="00263FBA"/>
    <w:rsid w:val="00283423"/>
    <w:rsid w:val="0028690E"/>
    <w:rsid w:val="002A20A1"/>
    <w:rsid w:val="002A5F09"/>
    <w:rsid w:val="002C0FD5"/>
    <w:rsid w:val="002C598E"/>
    <w:rsid w:val="002E378C"/>
    <w:rsid w:val="002E5BD8"/>
    <w:rsid w:val="002F5CC2"/>
    <w:rsid w:val="00315E3B"/>
    <w:rsid w:val="003350F7"/>
    <w:rsid w:val="00336B44"/>
    <w:rsid w:val="0034721B"/>
    <w:rsid w:val="0037374F"/>
    <w:rsid w:val="00380EA1"/>
    <w:rsid w:val="003A2F18"/>
    <w:rsid w:val="003C3C5A"/>
    <w:rsid w:val="00406E7D"/>
    <w:rsid w:val="00414023"/>
    <w:rsid w:val="00417241"/>
    <w:rsid w:val="00423A2B"/>
    <w:rsid w:val="00443518"/>
    <w:rsid w:val="0044387F"/>
    <w:rsid w:val="00473C69"/>
    <w:rsid w:val="004F24DC"/>
    <w:rsid w:val="005165E7"/>
    <w:rsid w:val="005454A1"/>
    <w:rsid w:val="00552E9C"/>
    <w:rsid w:val="00561818"/>
    <w:rsid w:val="00590FC7"/>
    <w:rsid w:val="005A2DD6"/>
    <w:rsid w:val="005B013C"/>
    <w:rsid w:val="005F0FF9"/>
    <w:rsid w:val="00620BF8"/>
    <w:rsid w:val="0062257B"/>
    <w:rsid w:val="006575A8"/>
    <w:rsid w:val="00657A54"/>
    <w:rsid w:val="0069283F"/>
    <w:rsid w:val="00696035"/>
    <w:rsid w:val="006A0A8B"/>
    <w:rsid w:val="006B2D81"/>
    <w:rsid w:val="006B7944"/>
    <w:rsid w:val="006C6047"/>
    <w:rsid w:val="006D35D9"/>
    <w:rsid w:val="006F00A2"/>
    <w:rsid w:val="006F44DE"/>
    <w:rsid w:val="007212DC"/>
    <w:rsid w:val="007736FC"/>
    <w:rsid w:val="0077400F"/>
    <w:rsid w:val="00780023"/>
    <w:rsid w:val="00837433"/>
    <w:rsid w:val="00852949"/>
    <w:rsid w:val="00853218"/>
    <w:rsid w:val="00862200"/>
    <w:rsid w:val="0086615C"/>
    <w:rsid w:val="0087183D"/>
    <w:rsid w:val="0087295A"/>
    <w:rsid w:val="00876A6F"/>
    <w:rsid w:val="008A2BFE"/>
    <w:rsid w:val="008B4E2F"/>
    <w:rsid w:val="008B534B"/>
    <w:rsid w:val="008B5C62"/>
    <w:rsid w:val="008C3DB7"/>
    <w:rsid w:val="00953683"/>
    <w:rsid w:val="0096355B"/>
    <w:rsid w:val="00975D5A"/>
    <w:rsid w:val="00982499"/>
    <w:rsid w:val="00990A76"/>
    <w:rsid w:val="0099740C"/>
    <w:rsid w:val="009D1EB0"/>
    <w:rsid w:val="009D3445"/>
    <w:rsid w:val="009E1780"/>
    <w:rsid w:val="00A01774"/>
    <w:rsid w:val="00A37F52"/>
    <w:rsid w:val="00A53C33"/>
    <w:rsid w:val="00A556E8"/>
    <w:rsid w:val="00A97453"/>
    <w:rsid w:val="00AB59B1"/>
    <w:rsid w:val="00AC62C1"/>
    <w:rsid w:val="00AE593E"/>
    <w:rsid w:val="00AF2B57"/>
    <w:rsid w:val="00B20F7C"/>
    <w:rsid w:val="00B2364A"/>
    <w:rsid w:val="00B321A1"/>
    <w:rsid w:val="00B346C7"/>
    <w:rsid w:val="00B54BFC"/>
    <w:rsid w:val="00BB3A44"/>
    <w:rsid w:val="00BE0F2C"/>
    <w:rsid w:val="00BE5837"/>
    <w:rsid w:val="00BF286C"/>
    <w:rsid w:val="00BF4CED"/>
    <w:rsid w:val="00BF500D"/>
    <w:rsid w:val="00C4799B"/>
    <w:rsid w:val="00C6333C"/>
    <w:rsid w:val="00C64458"/>
    <w:rsid w:val="00D00411"/>
    <w:rsid w:val="00D00429"/>
    <w:rsid w:val="00D023DF"/>
    <w:rsid w:val="00D16534"/>
    <w:rsid w:val="00D34B2D"/>
    <w:rsid w:val="00D43B24"/>
    <w:rsid w:val="00D57709"/>
    <w:rsid w:val="00D75FC1"/>
    <w:rsid w:val="00D93A18"/>
    <w:rsid w:val="00DA348B"/>
    <w:rsid w:val="00DB6236"/>
    <w:rsid w:val="00DC5EFC"/>
    <w:rsid w:val="00DF229A"/>
    <w:rsid w:val="00DF3370"/>
    <w:rsid w:val="00E072D3"/>
    <w:rsid w:val="00E17088"/>
    <w:rsid w:val="00E42114"/>
    <w:rsid w:val="00E44685"/>
    <w:rsid w:val="00E52E58"/>
    <w:rsid w:val="00EC239D"/>
    <w:rsid w:val="00ED3E4A"/>
    <w:rsid w:val="00F40036"/>
    <w:rsid w:val="00F40104"/>
    <w:rsid w:val="00F71494"/>
    <w:rsid w:val="00F71A1B"/>
    <w:rsid w:val="00F71F08"/>
    <w:rsid w:val="00F85E43"/>
    <w:rsid w:val="00F87DAB"/>
    <w:rsid w:val="00FA4C22"/>
    <w:rsid w:val="00FA7357"/>
    <w:rsid w:val="00FB649E"/>
    <w:rsid w:val="00FD47C1"/>
    <w:rsid w:val="00FF2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AAE6A"/>
  <w14:defaultImageDpi w14:val="300"/>
  <w15:docId w15:val="{1FAC9076-80A9-427C-BF08-F6D7670B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2B31"/>
  </w:style>
  <w:style w:type="paragraph" w:styleId="Heading3">
    <w:name w:val="heading 3"/>
    <w:basedOn w:val="Normal"/>
    <w:link w:val="Heading3Char"/>
    <w:uiPriority w:val="9"/>
    <w:qFormat/>
    <w:rsid w:val="006F44D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F44D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44DE"/>
    <w:rPr>
      <w:rFonts w:ascii="Times" w:hAnsi="Times"/>
      <w:b/>
      <w:bCs/>
      <w:sz w:val="27"/>
      <w:szCs w:val="27"/>
    </w:rPr>
  </w:style>
  <w:style w:type="character" w:customStyle="1" w:styleId="Heading4Char">
    <w:name w:val="Heading 4 Char"/>
    <w:basedOn w:val="DefaultParagraphFont"/>
    <w:link w:val="Heading4"/>
    <w:uiPriority w:val="9"/>
    <w:rsid w:val="006F44DE"/>
    <w:rPr>
      <w:rFonts w:ascii="Times" w:hAnsi="Times"/>
      <w:b/>
      <w:bCs/>
    </w:rPr>
  </w:style>
  <w:style w:type="paragraph" w:styleId="NormalWeb">
    <w:name w:val="Normal (Web)"/>
    <w:basedOn w:val="Normal"/>
    <w:uiPriority w:val="99"/>
    <w:unhideWhenUsed/>
    <w:rsid w:val="006F44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F44DE"/>
    <w:rPr>
      <w:color w:val="0000FF"/>
      <w:u w:val="single"/>
    </w:rPr>
  </w:style>
  <w:style w:type="character" w:customStyle="1" w:styleId="apple-converted-space">
    <w:name w:val="apple-converted-space"/>
    <w:basedOn w:val="DefaultParagraphFont"/>
    <w:rsid w:val="006F44DE"/>
  </w:style>
  <w:style w:type="paragraph" w:styleId="BalloonText">
    <w:name w:val="Balloon Text"/>
    <w:basedOn w:val="Normal"/>
    <w:link w:val="BalloonTextChar"/>
    <w:uiPriority w:val="99"/>
    <w:semiHidden/>
    <w:unhideWhenUsed/>
    <w:rsid w:val="00D34B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B2D"/>
    <w:rPr>
      <w:rFonts w:ascii="Lucida Grande" w:hAnsi="Lucida Grande" w:cs="Lucida Grande"/>
      <w:sz w:val="18"/>
      <w:szCs w:val="18"/>
    </w:rPr>
  </w:style>
  <w:style w:type="character" w:styleId="Emphasis">
    <w:name w:val="Emphasis"/>
    <w:basedOn w:val="DefaultParagraphFont"/>
    <w:uiPriority w:val="20"/>
    <w:qFormat/>
    <w:rsid w:val="005A2DD6"/>
    <w:rPr>
      <w:i/>
      <w:iCs/>
    </w:rPr>
  </w:style>
  <w:style w:type="character" w:styleId="Strong">
    <w:name w:val="Strong"/>
    <w:basedOn w:val="DefaultParagraphFont"/>
    <w:uiPriority w:val="22"/>
    <w:qFormat/>
    <w:rsid w:val="00A53C33"/>
    <w:rPr>
      <w:b/>
      <w:bCs/>
    </w:rPr>
  </w:style>
  <w:style w:type="table" w:styleId="TableGrid">
    <w:name w:val="Table Grid"/>
    <w:basedOn w:val="TableNormal"/>
    <w:uiPriority w:val="59"/>
    <w:rsid w:val="00C4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A76"/>
    <w:pPr>
      <w:ind w:left="720"/>
      <w:contextualSpacing/>
    </w:pPr>
  </w:style>
  <w:style w:type="paragraph" w:styleId="NoSpacing">
    <w:name w:val="No Spacing"/>
    <w:uiPriority w:val="1"/>
    <w:qFormat/>
    <w:rsid w:val="005B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160">
      <w:bodyDiv w:val="1"/>
      <w:marLeft w:val="0"/>
      <w:marRight w:val="0"/>
      <w:marTop w:val="0"/>
      <w:marBottom w:val="0"/>
      <w:divBdr>
        <w:top w:val="none" w:sz="0" w:space="0" w:color="auto"/>
        <w:left w:val="none" w:sz="0" w:space="0" w:color="auto"/>
        <w:bottom w:val="none" w:sz="0" w:space="0" w:color="auto"/>
        <w:right w:val="none" w:sz="0" w:space="0" w:color="auto"/>
      </w:divBdr>
    </w:div>
    <w:div w:id="156532559">
      <w:bodyDiv w:val="1"/>
      <w:marLeft w:val="0"/>
      <w:marRight w:val="0"/>
      <w:marTop w:val="0"/>
      <w:marBottom w:val="0"/>
      <w:divBdr>
        <w:top w:val="none" w:sz="0" w:space="0" w:color="auto"/>
        <w:left w:val="none" w:sz="0" w:space="0" w:color="auto"/>
        <w:bottom w:val="none" w:sz="0" w:space="0" w:color="auto"/>
        <w:right w:val="none" w:sz="0" w:space="0" w:color="auto"/>
      </w:divBdr>
    </w:div>
    <w:div w:id="236676051">
      <w:bodyDiv w:val="1"/>
      <w:marLeft w:val="0"/>
      <w:marRight w:val="0"/>
      <w:marTop w:val="0"/>
      <w:marBottom w:val="0"/>
      <w:divBdr>
        <w:top w:val="none" w:sz="0" w:space="0" w:color="auto"/>
        <w:left w:val="none" w:sz="0" w:space="0" w:color="auto"/>
        <w:bottom w:val="none" w:sz="0" w:space="0" w:color="auto"/>
        <w:right w:val="none" w:sz="0" w:space="0" w:color="auto"/>
      </w:divBdr>
    </w:div>
    <w:div w:id="362051483">
      <w:bodyDiv w:val="1"/>
      <w:marLeft w:val="0"/>
      <w:marRight w:val="0"/>
      <w:marTop w:val="0"/>
      <w:marBottom w:val="0"/>
      <w:divBdr>
        <w:top w:val="none" w:sz="0" w:space="0" w:color="auto"/>
        <w:left w:val="none" w:sz="0" w:space="0" w:color="auto"/>
        <w:bottom w:val="none" w:sz="0" w:space="0" w:color="auto"/>
        <w:right w:val="none" w:sz="0" w:space="0" w:color="auto"/>
      </w:divBdr>
    </w:div>
    <w:div w:id="429617793">
      <w:bodyDiv w:val="1"/>
      <w:marLeft w:val="0"/>
      <w:marRight w:val="0"/>
      <w:marTop w:val="0"/>
      <w:marBottom w:val="0"/>
      <w:divBdr>
        <w:top w:val="none" w:sz="0" w:space="0" w:color="auto"/>
        <w:left w:val="none" w:sz="0" w:space="0" w:color="auto"/>
        <w:bottom w:val="none" w:sz="0" w:space="0" w:color="auto"/>
        <w:right w:val="none" w:sz="0" w:space="0" w:color="auto"/>
      </w:divBdr>
    </w:div>
    <w:div w:id="472140593">
      <w:bodyDiv w:val="1"/>
      <w:marLeft w:val="0"/>
      <w:marRight w:val="0"/>
      <w:marTop w:val="0"/>
      <w:marBottom w:val="0"/>
      <w:divBdr>
        <w:top w:val="none" w:sz="0" w:space="0" w:color="auto"/>
        <w:left w:val="none" w:sz="0" w:space="0" w:color="auto"/>
        <w:bottom w:val="none" w:sz="0" w:space="0" w:color="auto"/>
        <w:right w:val="none" w:sz="0" w:space="0" w:color="auto"/>
      </w:divBdr>
    </w:div>
    <w:div w:id="1255474660">
      <w:bodyDiv w:val="1"/>
      <w:marLeft w:val="0"/>
      <w:marRight w:val="0"/>
      <w:marTop w:val="0"/>
      <w:marBottom w:val="0"/>
      <w:divBdr>
        <w:top w:val="none" w:sz="0" w:space="0" w:color="auto"/>
        <w:left w:val="none" w:sz="0" w:space="0" w:color="auto"/>
        <w:bottom w:val="none" w:sz="0" w:space="0" w:color="auto"/>
        <w:right w:val="none" w:sz="0" w:space="0" w:color="auto"/>
      </w:divBdr>
    </w:div>
    <w:div w:id="1523741757">
      <w:bodyDiv w:val="1"/>
      <w:marLeft w:val="0"/>
      <w:marRight w:val="0"/>
      <w:marTop w:val="0"/>
      <w:marBottom w:val="0"/>
      <w:divBdr>
        <w:top w:val="none" w:sz="0" w:space="0" w:color="auto"/>
        <w:left w:val="none" w:sz="0" w:space="0" w:color="auto"/>
        <w:bottom w:val="none" w:sz="0" w:space="0" w:color="auto"/>
        <w:right w:val="none" w:sz="0" w:space="0" w:color="auto"/>
      </w:divBdr>
    </w:div>
    <w:div w:id="1548107938">
      <w:bodyDiv w:val="1"/>
      <w:marLeft w:val="0"/>
      <w:marRight w:val="0"/>
      <w:marTop w:val="0"/>
      <w:marBottom w:val="0"/>
      <w:divBdr>
        <w:top w:val="none" w:sz="0" w:space="0" w:color="auto"/>
        <w:left w:val="none" w:sz="0" w:space="0" w:color="auto"/>
        <w:bottom w:val="none" w:sz="0" w:space="0" w:color="auto"/>
        <w:right w:val="none" w:sz="0" w:space="0" w:color="auto"/>
      </w:divBdr>
    </w:div>
    <w:div w:id="1677272687">
      <w:bodyDiv w:val="1"/>
      <w:marLeft w:val="0"/>
      <w:marRight w:val="0"/>
      <w:marTop w:val="0"/>
      <w:marBottom w:val="0"/>
      <w:divBdr>
        <w:top w:val="none" w:sz="0" w:space="0" w:color="auto"/>
        <w:left w:val="none" w:sz="0" w:space="0" w:color="auto"/>
        <w:bottom w:val="none" w:sz="0" w:space="0" w:color="auto"/>
        <w:right w:val="none" w:sz="0" w:space="0" w:color="auto"/>
      </w:divBdr>
    </w:div>
    <w:div w:id="1773285668">
      <w:bodyDiv w:val="1"/>
      <w:marLeft w:val="0"/>
      <w:marRight w:val="0"/>
      <w:marTop w:val="0"/>
      <w:marBottom w:val="0"/>
      <w:divBdr>
        <w:top w:val="none" w:sz="0" w:space="0" w:color="auto"/>
        <w:left w:val="none" w:sz="0" w:space="0" w:color="auto"/>
        <w:bottom w:val="none" w:sz="0" w:space="0" w:color="auto"/>
        <w:right w:val="none" w:sz="0" w:space="0" w:color="auto"/>
      </w:divBdr>
    </w:div>
    <w:div w:id="2048407085">
      <w:bodyDiv w:val="1"/>
      <w:marLeft w:val="0"/>
      <w:marRight w:val="0"/>
      <w:marTop w:val="0"/>
      <w:marBottom w:val="0"/>
      <w:divBdr>
        <w:top w:val="none" w:sz="0" w:space="0" w:color="auto"/>
        <w:left w:val="none" w:sz="0" w:space="0" w:color="auto"/>
        <w:bottom w:val="none" w:sz="0" w:space="0" w:color="auto"/>
        <w:right w:val="none" w:sz="0" w:space="0" w:color="auto"/>
      </w:divBdr>
    </w:div>
    <w:div w:id="2079548084">
      <w:bodyDiv w:val="1"/>
      <w:marLeft w:val="0"/>
      <w:marRight w:val="0"/>
      <w:marTop w:val="0"/>
      <w:marBottom w:val="0"/>
      <w:divBdr>
        <w:top w:val="none" w:sz="0" w:space="0" w:color="auto"/>
        <w:left w:val="none" w:sz="0" w:space="0" w:color="auto"/>
        <w:bottom w:val="none" w:sz="0" w:space="0" w:color="auto"/>
        <w:right w:val="none" w:sz="0" w:space="0" w:color="auto"/>
      </w:divBdr>
    </w:div>
    <w:div w:id="2111512631">
      <w:bodyDiv w:val="1"/>
      <w:marLeft w:val="0"/>
      <w:marRight w:val="0"/>
      <w:marTop w:val="0"/>
      <w:marBottom w:val="0"/>
      <w:divBdr>
        <w:top w:val="none" w:sz="0" w:space="0" w:color="auto"/>
        <w:left w:val="none" w:sz="0" w:space="0" w:color="auto"/>
        <w:bottom w:val="none" w:sz="0" w:space="0" w:color="auto"/>
        <w:right w:val="none" w:sz="0" w:space="0" w:color="auto"/>
      </w:divBdr>
    </w:div>
    <w:div w:id="2120104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support.braintreepayments.com/customer/portal/articles/1593802-paypal-setup-guide" TargetMode="External"/><Relationship Id="rId26" Type="http://schemas.openxmlformats.org/officeDocument/2006/relationships/hyperlink" Target="https://support.braintreepayments.com/customer/portal/articles/1080608-refunds-voids-detached-credits" TargetMode="External"/><Relationship Id="rId3" Type="http://schemas.openxmlformats.org/officeDocument/2006/relationships/styles" Target="styles.xml"/><Relationship Id="rId21" Type="http://schemas.openxmlformats.org/officeDocument/2006/relationships/hyperlink" Target="https://www.braintreepayments.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support.braintreepayments.com/customer/portal/articles/1080608-refunds-voids-detached-credits"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braintreepayment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support.braintreepayments.com/customer/portal/articles/1080608-refunds-voids-detached-credits"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braintreepayments.com/" TargetMode="External"/><Relationship Id="rId28" Type="http://schemas.openxmlformats.org/officeDocument/2006/relationships/hyperlink" Target="https://support.braintreepayments.com/customer/portal/articles/1080689-settlement-batch-summaries" TargetMode="External"/><Relationship Id="rId10" Type="http://schemas.openxmlformats.org/officeDocument/2006/relationships/image" Target="media/image5.png"/><Relationship Id="rId19" Type="http://schemas.openxmlformats.org/officeDocument/2006/relationships/hyperlink" Target="http://evancedsolutions.com/wp-content/uploads/2014/12/2014_Attestation_of_Compliance_-_February_Signed.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braintreepayments.com/" TargetMode="External"/><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F02D-669D-43C7-96AB-574B810A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Evanced Solutions</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Brackney</dc:creator>
  <cp:keywords/>
  <dc:description/>
  <cp:lastModifiedBy>Crystal Dolphin</cp:lastModifiedBy>
  <cp:revision>4</cp:revision>
  <dcterms:created xsi:type="dcterms:W3CDTF">2017-05-22T17:43:00Z</dcterms:created>
  <dcterms:modified xsi:type="dcterms:W3CDTF">2017-05-22T19:11:00Z</dcterms:modified>
</cp:coreProperties>
</file>